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资产评估</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（每题2分，共38道小题，总分值76分）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估测一台在用续用的设备的重置成本，首选方法是(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利用价格指数法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利用询价法询价再考虑其他费用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利用重置核算法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利用功能价值法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资产评估的主体是指(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被评估资产占有人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被评估资产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资产评估委托人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从事资产评估的机构和人员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机器设备按其工程技术特点分类，不包括(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专用设备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生产性设备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非标准设备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用收益法评估企业价值时，对预期收益预测的基础是评估时点的（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实际收益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平均收益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历史收益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客观收益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为节省资源和减少污染,政府规定年产值万吨以下的造纸厂一律关闭,由此造成年生产能力在1万吨以下的造纸设备产生贬值。这种贬值属于(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功能性贬值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经济性贬值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实体性贬值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破产清算贬值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设备的技术寿命与( )有关。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使用强度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使用时间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维修保养水平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技术更新速度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 )概念是《国际评估准则》中最重要的概念。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公允价值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市场价值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非市场价值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动用市场法评估建筑物是要体现建筑物评估的(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房地合一原则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替代原则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最有效使用原则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如果企业的收益率与行业平均收益率相同，则（）。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整体企业评估值高于单项资产评估汇总价值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整体企业评估值和单项资产评估汇总价值趋于一致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整体企业评估值与单项资产评估汇总价值无关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整体企业评估值低于单项资产评估汇总价值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教堂、学校、专用机器设备等资产的价值评估，一般适宜选用(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市场法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收益法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残余法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成本法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某项无形资产使用后，使产品市场占有率提高，销量从原来的每年100万件增至120万件。已知该产品价格为50元，成本为40元。所得税税率25%。则运用直接估算法估计该无形资产每年给企业带来的收益额为（ ）万元。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1200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1400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900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截至评估基准日资产累计实际利用时间和资产累计法定利用时间的比值大于1时表示(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满负荷运转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超负荷运转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开工不足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与资产负荷无关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计算机器设备的重置成本时，不应当计入的费用是（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安装费用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调试费用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维修费用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购置费用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在资产评估中，市场法较适用于(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专用设备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大部分无形资产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通用性较强的资产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受地域、环境等严格限制的资产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完整型，简明型和限制使用型三种评估报告的根本区别在于（）。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信息资料详略程度的区别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评估方法的区别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评估程序的区别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报告格式的区别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在企业价值评估中，对企业资产划分为有效资产和无效资产的主要目的是（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选择评估方法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界定评估价值类型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界定评估具体范围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明确企业盈利能力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资产评估价值反映的是某特定时点的价值，也就是说资产评估价值具有（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时效性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预测性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目的性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同一资产在不同假设条件下评估结果（）。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相同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趋于一致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具体情况具体分析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以下项目中，属于房地产评估原则的是（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供需原则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替代原则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公平原则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最有效使用原则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假定社会平均资产收益率为9%，无风险报酬率为3%，被评估企业所在行业平均风险与社会平均风险的比率为0.5，企业在行业中的风险系数是0.7，则用于企业权益价值评估的折现率应选择(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从性质上讲，资产的评估价值是注册资产评估师对被评估资产在评估基准日的（ ）的估计值。</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成交价格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重建成本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交换价值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在评估计划中应征得委托方认可的内容是（）。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评估人员分工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评估工作日程计划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费用预算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被评估企业经评估后的所有者权益700万元，流动负债100万元，长期负债200万元，长期投资350万元，被评估企业的投资资本应该是( )万元。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900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1050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1350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800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下列原则中，不属于资产评估一般经济技术原则的是(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贡献原则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预期性原则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替代原则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资产评估业较为理想的管理模式是(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政府管理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行业自律管理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政府监管下的行业自律管理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政府管理为主，行业自律为辅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在转让的专利技术使用权中，买受方的使用权限最大的是（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排他许可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独家许可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普通许可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独占许可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β系数法中的系数α反映的是(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所在行业风险系数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企业在行业中的特定风险调整系数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社会平均风险系数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行业平均风险系数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土地使用权按土地不同用途规定相应的最高出让年限，下列各项关于（1）居住用地；（2）工业用地；（3）教育科研文化卫生体育用地；（4）商业旅游娱乐用地；（5）综合或其他用地最高出让年限正确的是（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70年、50年、50年、40年、50年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70年、50年、50年、40年、40年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60年、50年、50年、40年、50年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60年、50年、40年、40年、50年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资产补偿的特点将制约着评估方法的采用，例如，固定资产的有效补偿较易确定。因此一般采用哪一种方法评估（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成本法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收益法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预算法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资产评估报告书应当（）。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按照委托方的要求编写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按照资产占有方的要求编写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按照资产接受方的要求编写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按照评估行业有关规定编写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下面各种评估方法中，（ ）是经常被用于评估新的或完工不久的资产，或评估计划将要建设的项目。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成本法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收益法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估算法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目前最具影响力的国际性评估专业准则是(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国际评估准则委员会制定的《国际评估准则》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美国评估促进会制定的《专业评估执业统一准则》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欧洲评估师联合会制定的《欧洲评估准则》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英国皇家特许测量师学会制定的《评估与估价指南》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机器设备的经济寿命是指(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机器设备从使用到报废为止的时间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从评估基准日到设备继续使用在经济上不合算的时间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机器设备从使用到运营成本过高而被淘汰的时间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机器设备从使用到出现了新的技术性能更好的设备而被淘汰的时间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某企业的预期年净收益为15万元，本金化率为10%，该企业所有各项资产价值之和为134万元，该企业的商誉价值为（）。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16万元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14万元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15万元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资产评估程序的第一个环节是(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编制资产评估计划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明确资产评估业务基本事项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签订资产评估业务约定书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资产勘察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在符合会计准则计量属性规定的条件时，会计准则下的公允价值等同于资产评估中的（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清算价值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公允价值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下列属于评估基准日是过去时点的评估报告书是(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现实型评估报告书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预测型评估报告书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追溯型评估报告书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以上都不是，不存在这种评估报告书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使用市场法时，选择的可比参照物的数量至少为(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（每题2分，共12道小题，总分值24分）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资产评估程序中，明确评估业务基本事项主要包括(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资产评估目的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评估对象基本状况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评估价值类型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评估方法选择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资产评估基准日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在下述资产中适宜采用收益法评估的有（）。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专用机器设备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商标权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公益性资产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商业用房地产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注册资产评估师不得以个人的名义承揽资产评估业务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注册资产评估师可以以个人的名义开展资产评估业务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注册资产评估师可以同时在两家或两家以上资产评估机构执业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注册资产评估师进行价值评定时，有时还需要利用有关专家协助工作,注册资产评估师不需要对专家工作的结果负相应的责任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注册资产评估师在完成评估业务后，不得向委托方或相关当事人索取约定服务费以外的不正当利益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根据《国际评估准则》规定，以下属于市场价值以外的价值的有(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在用价值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清算价值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残余价值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特殊价值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从本质上讲，以下哪些不是企业评估的真正对象（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企业的生产能力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企业的全部资产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企业整体资产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企业获利能力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企业的投资价值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机器设备的经济性贬值通常与( )相关。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市场竞争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产品供求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技术进步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设备保养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工作负荷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收益法应用的前提条件有（）。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应当具备可利用的历史资料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被评估资产必须是能用货币衡量其未来期望收益的资产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资产形成价值的耗费是必需的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资产所有者所承担的风险也必须是能用货币衡量的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参照物及其与被估资产可比较的指标、参数等资料是可搜集到的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以下项目中，属于房地产评估特点的是（）。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合法性前提</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替代性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供需原则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最有效使用原则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贡献原则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资产评估业的管理模式主要有以下几种（）。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行业自律管理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财政部门管理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政府管理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地方政府管理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政府监管下行业自律管理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当报告使用者除客户委托人外的其他方面时，必须出具（）评估报告书。</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完整型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简明型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限制型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均可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追溯型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无形资产成本特性主要是(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不完整性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弱对应性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虚拟性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累积性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效益性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E</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资产评估中的非市场价值类型包括(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资产最佳使用价值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在用价值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保险价值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公开市场价值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
    <w:p/>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一、单选题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按现行规定，资产评估报告的有效期为一年，这里的有效期是指（）。</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自评估报告投出日起一年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自评估基准日起一年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自评估人员进入评估现场日起一年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自评估事务所接受评估项目，并签订业务约定书日起一年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资产评估的主体是指(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被评估资产占有人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被评估资产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资产评估委托人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从事资产评估的机构和人员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决定资产评估结果价值类型的重要因素之一是（）。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评估中使用的评估方法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评估中遵循的评估原则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评估中执行的评估程序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评估中依据的市场条件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资产评估工作的执行操作者不同于会计计价，它是由独立于企业以外的具有资产评估资格的社会中介机构完成的。这一点说明资产评估具有（）。</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市场性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公正性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咨询性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预测性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在同时能够获得复原重置成本和更新重置成本时应该(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优先选择复原重置成本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优先选择更新重置成本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任意选择其中一个</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把两个重置成本的金额进行平均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某项无形资产使用后，使产品市场占有率提高，销量从原来的每年100万件增至120万件。已知该产品价格为50元，成本为40元。所得税税率25%。则运用直接估算法估计该无形资产每年给企业带来的收益额为（ ）万元。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1400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900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同一资产在不同假设条件下评估结果（）。</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相同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趋于一致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具体情况具体分析</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在评估计划中应征得委托方认可的内容是（）。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评估人员分工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评估工作日程计划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费用预算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土地使用权按土地不同用途规定相应的最高出让年限，下列各项关于（1）居住用地；（2）工业用地；（3）教育科研文化卫生体育用地；（4）商业旅游娱乐用地；（5）综合或其他用地最高出让年限正确的是（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70年、50年、50年、40年、50年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70年、50年、50年、40年、40年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60年、50年、50年、40年、50年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60年、50年、40年、40年、50年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目前最具影响力的国际性评估专业准则是(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国际评估准则委员会制定的《国际评估准则》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美国评估促进会制定的《专业评估执业统一准则》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欧洲评估师联合会制定的《欧洲评估准则》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英国皇家特许测量师学会制定的《评估与估价指南》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城镇土地的基准地价是（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某时点城镇土地单位面积价格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某时期城镇土地单位面积价格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某时点城镇区域性土地平均单价</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某时期城镇区域性土地平均单价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下列计算重置成本的方法中，计算结果必然属于复原重置成本的是（）。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重置核算法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物价指数法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功能价值法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规模经济效益指数法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国际评估准则理事会成立于(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1976年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1981年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1987年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1985年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企业合并对价分摊是指符合企业准则的()的企业合并的成本在取得的可辨认资产、负债及或有负债之间进行分配。</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同一控制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非同一控制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非控制</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重大影响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一般而言，专有技术具有实用性、新颖性、价值性和(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独占性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保密性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时间性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可转让性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企业价值评估的一般前提是企业的（）。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独立性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持续经营性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整体性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营利性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估测一台在用续用的设备的重置成本，首选方法是(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利用价格指数法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利用询价法询价再考虑其他费用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利用重置核算法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利用功能价值法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使用物价指数法评估机器设备的重置成本时，应选择使用（）。</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综合物价指数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定基物价指数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环比物价指数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分类产品物价指数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市盈率倍数法主要适用于( )的评估。</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房地产评估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无形资产评估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机器设备评估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企业价值评估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在时间、地点和市场条件确定的前提下，评估结果的价值类型应与（）相匹配。</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评估目的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在资产评估中，市场法较适用于(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专用设备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大部分无形资产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通用性较强的资产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受地域、环境等严格限制的资产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机器设备按其工程技术特点分类，不包括(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专用设备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通用设备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生产性设备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非标准设备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当评估报告使用者只是客户委托人时，可以出具（ ）评估报告。</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完整型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简明型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限制型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均可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被评估企业经评估后的所有者权益700万元，流动负债100万元，长期负债200万元，长期投资350万元，被评估企业的投资资本应该是( )万元。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900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1050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1350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800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某企业融资总额为1 200万元，其中长期负债占30%，借款利率为6%，权益资本占70%，无风险收益率为4%，社会平均收益率为12%，经估测，该企业所在行业的β系数为1.5，企业所得税率为25%，用加权平均资本成本模型计算的折现率指标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10.2%</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16%</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12.41%</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回答正确</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完整型，简明型和限制使用型三种评估报告的根本区别在于（）。</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信息资料详略程度的区别</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评估方法的区别</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评估程序的区别</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报告格式的区别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回答正确</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假定社会平均资产收益率为9%，无风险报酬率为3%，被评估企业所在行业平均风险与社会平均风险的比率为0.5，企业在行业中的风险系数是0.7，则用于企业权益价值评估的折现率应选择(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4.2%</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机器设备的经济寿命是指(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机器设备从使用到报废为止的时间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从评估基准日到设备继续使用在经济上不合算的时间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机器设备从使用到运营成本过高而被淘汰的时间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机器设备从使用到出现了新的技术性能更好的设备而被淘汰的时间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我国土地使用权出让的最高年限由( )确定并公布。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国土资源部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城市建设部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省、自治区、直辖市政府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国务院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地产市场的不完全竞争性是由土地的( )决定的。</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稀缺性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用途多样性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位置固定性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价值增值性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在持续经营假设前提下，运用加和法评估企业价值时，对各个单项资产的评估应按（ ）原则确定其价值。</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变现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替代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已知资产的价值与功能之间存在线性关系，重置全新机器设备一台，其价值为50万元，年产量为50000件，现知被评估资产年产量为40000件，其重置成本为（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40万元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40至50万元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无法确定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资产评估报告中，准确描述评估目的是为了准确界定(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资产的归属</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评估结论的含义边界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资产的特征</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评估基准日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回答正确</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β系数法中的系数α反映的是(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所在行业风险系数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企业在行业中的特定风险调整系数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社会平均风险系数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行业平均风险系数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回答正确</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资产评估的时点性是指以被评估资产在（）的实际状况，对资产价值进行的评定估算。</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评估日期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评估工作日期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评估基准日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评估报告日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二、多选题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选择评估方法时，主要应考虑的因素有(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资产评估的价值类型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评估对象的特点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所可能收集到的数据及信息资料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A,B,C,D,E</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回答正确</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运用收益法评估企业价值的核心问题是(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收益期限的确定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要对企业的收益予以界定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要对企业的收益进行合理的预测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在对企业的收益做出合理的预测后，要选择合适的折现率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收益主体的确定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A,C,D</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BCDE</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在市场法中，参照物调整的因素主要包括(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时间因素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折旧率政策因素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地域因素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税收因素</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功能因素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A,C,E</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从本质上讲，以下哪些不是企业评估的真正对象（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企业的生产能力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企业的全部资产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企业整体资产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企业获利能力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企业的投资价值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A,B,C,E</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注册资产评估师不得以个人的名义承揽资产评估业务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注册资产评估师可以以个人的名义开展资产评估业务</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注册资产评估师可以同时在两家或两家以上资产评估机构执业</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注册资产评估师进行价值评定时，有时还需要利用有关专家协助工作,注册资产评估师不需要对专家工作的结果负相应的责任</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注册资产评估师在完成评估业务后，不得向委托方或相关当事人索取约定服务费以外的不正当利益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A,E</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BCD</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无形资产成本特性主要是(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不完整性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弱对应性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虚拟性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累积性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效益性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《国际评估准则》结构体系，包含的内容有(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前言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行为准则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应用指南</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评估指南</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资产类型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A,B,C,D,E</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回答正确</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有专门法律保护的无形资产是（）。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商誉</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商标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非专利技术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销售网络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计算机软件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B,E</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ABD</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在采用市场法评估机器设备过程中，将被估设备与参照物进行比较时，交易因素包括(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交易动机及背景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交易地区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交易数量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型号规格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B,D</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BCE</w:t>
      </w:r>
      <w:r>
        <w:rPr>
          <w:rStyle w:val="8"/>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回答错误</w:t>
      </w: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E4EFFF"/>
          <w:lang w:val="en-US" w:eastAsia="zh-CN" w:bidi="ar"/>
          <w14:textFill>
            <w14:solidFill>
              <w14:schemeClr w14:val="tx1"/>
            </w14:solidFill>
          </w14:textFill>
        </w:rPr>
        <w:t>土地的自然特性表现在(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使用长期性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质量差异性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空间位置的固定性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区域性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E4EFFF"/>
          <w14:textFill>
            <w14:solidFill>
              <w14:schemeClr w14:val="tx1"/>
            </w14:solidFill>
          </w14:textFill>
        </w:rPr>
        <w:t>不可替代性</w:t>
      </w:r>
    </w:p>
    <w:p>
      <w:pPr>
        <w:keepNext w:val="0"/>
        <w:keepLines w:val="0"/>
        <w:widowControl/>
        <w:suppressLineNumbers w:val="0"/>
        <w:shd w:val="clear" w:fill="F9F9FB"/>
        <w:ind w:left="0" w:firstLine="0"/>
        <w:jc w:val="left"/>
        <w:rPr>
          <w:rFonts w:hint="eastAsia" w:ascii="黑体" w:hAnsi="黑体" w:eastAsia="黑体" w:cs="黑体"/>
          <w:i w:val="0"/>
          <w:iCs w:val="0"/>
          <w:caps w:val="0"/>
          <w:color w:val="000000" w:themeColor="text1"/>
          <w:spacing w:val="0"/>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14:textFill>
            <w14:solidFill>
              <w14:schemeClr w14:val="tx1"/>
            </w14:solidFill>
          </w14:textFill>
        </w:rPr>
        <w:t>一、单选题</w:t>
      </w:r>
      <w:r>
        <w:rPr>
          <w:rFonts w:hint="eastAsia" w:ascii="黑体" w:hAnsi="黑体" w:eastAsia="黑体" w:cs="黑体"/>
          <w:b w:val="0"/>
          <w:bCs w:val="0"/>
          <w:i w:val="0"/>
          <w:iCs w:val="0"/>
          <w:color w:val="000000" w:themeColor="text1"/>
          <w:sz w:val="28"/>
          <w:szCs w:val="28"/>
          <w14:textFill>
            <w14:solidFill>
              <w14:schemeClr w14:val="tx1"/>
            </w14:solidFill>
          </w14:textFill>
        </w:rPr>
        <w:t>（每题2分，共35道小题，总分值70分）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按现行规定，资产评估报告的有效期为一年，这里的有效期是指（）。</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自评估报告投出日起一年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自评估基准日起一年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自评估人员进入评估现场日起一年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自评估事务所接受评估项目，并签订业务约定书日起一年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r>
        <w:rPr>
          <w:rFonts w:hint="eastAsia" w:ascii="黑体" w:hAnsi="黑体" w:eastAsia="黑体" w:cs="黑体"/>
          <w:b w:val="0"/>
          <w:bCs w:val="0"/>
          <w:color w:val="000000" w:themeColor="text1"/>
          <w:sz w:val="28"/>
          <w:szCs w:val="28"/>
          <w:shd w:val="clear" w:fill="EEF5FF"/>
          <w14:textFill>
            <w14:solidFill>
              <w14:schemeClr w14:val="tx1"/>
            </w14:solidFill>
          </w14:textFill>
        </w:rPr>
        <w:t>您的答案是 </w:t>
      </w:r>
      <w:r>
        <w:rPr>
          <w:rFonts w:hint="eastAsia" w:ascii="黑体" w:hAnsi="黑体" w:eastAsia="黑体" w:cs="黑体"/>
          <w:b/>
          <w:bCs/>
          <w:color w:val="000000" w:themeColor="text1"/>
          <w:sz w:val="28"/>
          <w:szCs w:val="28"/>
          <w:shd w:val="clear" w:fill="EEF5FF"/>
          <w14:textFill>
            <w14:solidFill>
              <w14:schemeClr w14:val="tx1"/>
            </w14:solidFill>
          </w14:textFill>
        </w:rPr>
        <w:t>B</w:t>
      </w:r>
      <w:r>
        <w:rPr>
          <w:rStyle w:val="8"/>
          <w:rFonts w:hint="eastAsia" w:ascii="黑体" w:hAnsi="黑体" w:eastAsia="黑体" w:cs="黑体"/>
          <w:b/>
          <w:bCs/>
          <w:i w:val="0"/>
          <w:iCs w:val="0"/>
          <w:color w:val="000000" w:themeColor="text1"/>
          <w:sz w:val="28"/>
          <w:szCs w:val="28"/>
          <w:shd w:val="clear" w:fill="EEF5FF"/>
          <w14:textFill>
            <w14:solidFill>
              <w14:schemeClr w14:val="tx1"/>
            </w14:solidFill>
          </w14:textFill>
        </w:rPr>
        <w:t>回答正确</w:t>
      </w:r>
      <w:r>
        <w:rPr>
          <w:rFonts w:hint="eastAsia" w:ascii="黑体" w:hAnsi="黑体" w:eastAsia="黑体" w:cs="黑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资产评估报告书应当（）。</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按照委托方的要求编写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按照资产占有方的要求编写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按照资产接受方的要求编写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按照评估行业有关规定编写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一份资产评估报告书应按（）使用。</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一个用途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二个用途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多个用途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不限用途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在评估计划中应征得委托方认可的内容是（）。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评估人员分工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评估工作日程计划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费用预算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土地使用权按土地不同用途规定相应的最高出让年限，下列各项关于（1）居住用地；（2）工业用地；（3）教育科研文化卫生体育用地；（4）商业旅游娱乐用地；（5）综合或其他用地最高出让年限正确的是（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70年、50年、50年、40年、50年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70年、50年、50年、40年、40年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60年、50年、50年、40年、50年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60年、50年、40年、40年、50年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在时间、地点和市场条件确定的前提下，评估结果的价值类型应与（）相匹配。</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评估目的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动用市场法评估建筑物是要体现建筑物评估的(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房地合一原则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供需原则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替代原则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最有效使用原则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机器设备的经济寿命是指(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机器设备从使用到报废为止的时间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从评估基准日到设备继续使用在经济上不合算的时间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机器设备从使用到运营成本过高而被淘汰的时间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机器设备从使用到出现了新的技术性能更好的设备而被淘汰的时间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设备的技术寿命与( )有关。</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使用强度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使用时间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维修保养水平</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技术更新速度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某企业的预期年净收益为15万元，本金化率为10%，该企业所有各项资产价值之和为134万元，该企业的商誉价值为（）。</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16万元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14万元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15万元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下列关于国家规定的土地使用权出让最高年限的表述，正确的是(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旅游业用地30年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商业用地40年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居住用地50年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教育用地70年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当评估报告使用者只是客户委托人时，可以出具（ ）评估报告。</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完整型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简明型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限制型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均可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评估某企业的通用设备，经抽样选择具有代表性的通用设备1O台，估算其重置成本之和为50万元，而该10台具有代表性的通用设备历史成本之和为25万元，该类通用设备账面历史成本之和为800万元，则该类通用设备重置成本为 (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750万元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850万元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1500万元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在符合会计准则计量属性规定的条件时，会计准则下的公允价值等同于资产评估中的（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清算价值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市场价值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投资价值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公允价值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r>
        <w:rPr>
          <w:rFonts w:hint="eastAsia" w:ascii="黑体" w:hAnsi="黑体" w:eastAsia="黑体" w:cs="黑体"/>
          <w:b w:val="0"/>
          <w:bCs w:val="0"/>
          <w:color w:val="000000" w:themeColor="text1"/>
          <w:sz w:val="28"/>
          <w:szCs w:val="28"/>
          <w:shd w:val="clear" w:fill="EEF5FF"/>
          <w14:textFill>
            <w14:solidFill>
              <w14:schemeClr w14:val="tx1"/>
            </w14:solidFill>
          </w14:textFill>
        </w:rPr>
        <w:t>您的答案是 </w:t>
      </w:r>
      <w:r>
        <w:rPr>
          <w:rFonts w:hint="eastAsia" w:ascii="黑体" w:hAnsi="黑体" w:eastAsia="黑体" w:cs="黑体"/>
          <w:b/>
          <w:bCs/>
          <w:color w:val="000000" w:themeColor="text1"/>
          <w:sz w:val="28"/>
          <w:szCs w:val="28"/>
          <w:shd w:val="clear" w:fill="EEF5FF"/>
          <w14:textFill>
            <w14:solidFill>
              <w14:schemeClr w14:val="tx1"/>
            </w14:solidFill>
          </w14:textFill>
        </w:rPr>
        <w:t>C</w:t>
      </w:r>
      <w:r>
        <w:rPr>
          <w:rStyle w:val="8"/>
          <w:rFonts w:hint="eastAsia" w:ascii="黑体" w:hAnsi="黑体" w:eastAsia="黑体" w:cs="黑体"/>
          <w:b/>
          <w:bCs/>
          <w:i w:val="0"/>
          <w:iCs w:val="0"/>
          <w:color w:val="000000" w:themeColor="text1"/>
          <w:sz w:val="28"/>
          <w:szCs w:val="28"/>
          <w:shd w:val="clear" w:fill="EEF5FF"/>
          <w14:textFill>
            <w14:solidFill>
              <w14:schemeClr w14:val="tx1"/>
            </w14:solidFill>
          </w14:textFill>
        </w:rPr>
        <w:t>回答错误</w:t>
      </w:r>
      <w:r>
        <w:rPr>
          <w:rFonts w:hint="eastAsia" w:ascii="黑体" w:hAnsi="黑体" w:eastAsia="黑体" w:cs="黑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同一资产在不同假设条件下评估结果（）。</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相同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趋于一致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具体情况具体分析</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不相同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r>
        <w:rPr>
          <w:rFonts w:hint="eastAsia" w:ascii="黑体" w:hAnsi="黑体" w:eastAsia="黑体" w:cs="黑体"/>
          <w:b w:val="0"/>
          <w:bCs w:val="0"/>
          <w:color w:val="000000" w:themeColor="text1"/>
          <w:sz w:val="28"/>
          <w:szCs w:val="28"/>
          <w:shd w:val="clear" w:fill="EEF5FF"/>
          <w14:textFill>
            <w14:solidFill>
              <w14:schemeClr w14:val="tx1"/>
            </w14:solidFill>
          </w14:textFill>
        </w:rPr>
        <w:t>您的答案是 </w:t>
      </w:r>
      <w:r>
        <w:rPr>
          <w:rFonts w:hint="eastAsia" w:ascii="黑体" w:hAnsi="黑体" w:eastAsia="黑体" w:cs="黑体"/>
          <w:b/>
          <w:bCs/>
          <w:color w:val="000000" w:themeColor="text1"/>
          <w:sz w:val="28"/>
          <w:szCs w:val="28"/>
          <w:shd w:val="clear" w:fill="EEF5FF"/>
          <w14:textFill>
            <w14:solidFill>
              <w14:schemeClr w14:val="tx1"/>
            </w14:solidFill>
          </w14:textFill>
        </w:rPr>
        <w:t>B</w:t>
      </w:r>
      <w:r>
        <w:rPr>
          <w:rStyle w:val="8"/>
          <w:rFonts w:hint="eastAsia" w:ascii="黑体" w:hAnsi="黑体" w:eastAsia="黑体" w:cs="黑体"/>
          <w:b/>
          <w:bCs/>
          <w:i w:val="0"/>
          <w:iCs w:val="0"/>
          <w:color w:val="000000" w:themeColor="text1"/>
          <w:sz w:val="28"/>
          <w:szCs w:val="28"/>
          <w:shd w:val="clear" w:fill="EEF5FF"/>
          <w14:textFill>
            <w14:solidFill>
              <w14:schemeClr w14:val="tx1"/>
            </w14:solidFill>
          </w14:textFill>
        </w:rPr>
        <w:t>回答错误</w:t>
      </w:r>
      <w:r>
        <w:rPr>
          <w:rFonts w:hint="eastAsia" w:ascii="黑体" w:hAnsi="黑体" w:eastAsia="黑体" w:cs="黑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评估基准日与报告日期相同或接近的评估报告是属于(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追溯性评估报告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现实性评估报告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预期性评估报告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限制性评估报告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r>
        <w:rPr>
          <w:rFonts w:hint="eastAsia" w:ascii="黑体" w:hAnsi="黑体" w:eastAsia="黑体" w:cs="黑体"/>
          <w:b w:val="0"/>
          <w:bCs w:val="0"/>
          <w:color w:val="000000" w:themeColor="text1"/>
          <w:sz w:val="28"/>
          <w:szCs w:val="28"/>
          <w:shd w:val="clear" w:fill="EEF5FF"/>
          <w14:textFill>
            <w14:solidFill>
              <w14:schemeClr w14:val="tx1"/>
            </w14:solidFill>
          </w14:textFill>
        </w:rPr>
        <w:t>您的答案是 </w:t>
      </w:r>
      <w:r>
        <w:rPr>
          <w:rFonts w:hint="eastAsia" w:ascii="黑体" w:hAnsi="黑体" w:eastAsia="黑体" w:cs="黑体"/>
          <w:b/>
          <w:bCs/>
          <w:color w:val="000000" w:themeColor="text1"/>
          <w:sz w:val="28"/>
          <w:szCs w:val="28"/>
          <w:shd w:val="clear" w:fill="EEF5FF"/>
          <w14:textFill>
            <w14:solidFill>
              <w14:schemeClr w14:val="tx1"/>
            </w14:solidFill>
          </w14:textFill>
        </w:rPr>
        <w:t>C</w:t>
      </w:r>
      <w:r>
        <w:rPr>
          <w:rStyle w:val="8"/>
          <w:rFonts w:hint="eastAsia" w:ascii="黑体" w:hAnsi="黑体" w:eastAsia="黑体" w:cs="黑体"/>
          <w:b/>
          <w:bCs/>
          <w:i w:val="0"/>
          <w:iCs w:val="0"/>
          <w:color w:val="000000" w:themeColor="text1"/>
          <w:sz w:val="28"/>
          <w:szCs w:val="28"/>
          <w:shd w:val="clear" w:fill="EEF5FF"/>
          <w14:textFill>
            <w14:solidFill>
              <w14:schemeClr w14:val="tx1"/>
            </w14:solidFill>
          </w14:textFill>
        </w:rPr>
        <w:t>回答错误</w:t>
      </w:r>
      <w:r>
        <w:rPr>
          <w:rFonts w:hint="eastAsia" w:ascii="黑体" w:hAnsi="黑体" w:eastAsia="黑体" w:cs="黑体"/>
          <w:b w:val="0"/>
          <w:bCs w:val="0"/>
          <w:color w:val="000000" w:themeColor="text1"/>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β系数法中的系数α反映的是(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所在行业风险系数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企业在行业中的特定风险调整系数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社会平均风险系数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行业平均风险系数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决定资产评估结果价值类型的重要因素之一是（）。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评估中使用的评估方法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评估中遵循的评估原则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评估中执行的评估程序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评估中依据的市场条件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一般而言，专有技术具有实用性、新颖性、价值性和(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独占性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保密性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时间性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可转让性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用收益法评估企业价值时，对预期收益预测的基础是评估时点的（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实际收益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平均收益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历史收益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客观收益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目前最具影响力的国际性评估专业准则是(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国际评估准则委员会制定的《国际评估准则》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美国评估促进会制定的《专业评估执业统一准则》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欧洲评估师联合会制定的《欧洲评估准则》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英国皇家特许测量师学会制定的《评估与估价指南》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使用年限法评估设备成新率时,一般首选( )作为设备的总使用年限。</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自然寿命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经济寿命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技术寿命</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折旧寿命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评估报告应由评估机构法人代表和至少（ ）名注册资产评估师签名盖章</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4人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资产评估价值反映的是某特定时点的价值，也就是说资产评估价值具有（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现实性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时效性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预测性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目的性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我国土地使用权出让的最高年限由( )确定并公布。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国土资源部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城市建设部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省、自治区、直辖市政府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国务院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明确资产评估业务基本事项是鉴定评估业务约定书（）的一系列基础工作。</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之前</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之后</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贯穿全过程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与此无关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一项无形资产可以在不同地点由不同的主体同时使用，它体现了无形资产固有特性中的(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不完整性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非实体性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共益性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效益性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下列原则中，不属于资产评估一般经济技术原则的是(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独立性原则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贡献原则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预期性原则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替代原则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资产评估程序的第一个环节是(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编制资产评估计划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明确资产评估业务基本事项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签订资产评估业务约定书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资产勘察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在持续经营假设前提下，运用加和法评估企业价值时，对各个单项资产的评估应按（ ）原则确定其价值。</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变现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预期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替代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在房地产评估中，运用市场法时，进行个别因素修正的目的在于将可比交易实例价格修正为(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评估基准日的价格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正常交易的价格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待评估对象自身状态下的价格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待评估对象区域因素下的价格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被评估企业经评估后的所有者权益700万元，流动负债100万元，长期负债200万元，长期投资350万元，被评估企业的投资资本应该是( )万元。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900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1050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1350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800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下列选项中，不符合公开市场内涵的是(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交易各方进行交易的唯一目的在于最大限度的追求经济利益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交易各方掌握必要的市场信息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交易各方具备较为充裕的时间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交易条件公开且具有排他性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资产评估方法中,市场法不适用于(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大型设备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有实体性贬值的设备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自制非标准设备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进口设备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（）是指作为企业组成部分的特定资产对其所属企业能够带来的价值，而并不考虑该资产的最佳用途或资产变现所能够实现的价值量。</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2</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在用价值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持续经营价值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投资价值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强制变卖价值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w:t>
      </w:r>
      <w:r>
        <w:rPr>
          <w:rFonts w:hint="eastAsia" w:ascii="黑体" w:hAnsi="黑体" w:eastAsia="黑体" w:cs="黑体"/>
          <w:b/>
          <w:bCs/>
          <w:color w:val="000000" w:themeColor="text1"/>
          <w:sz w:val="28"/>
          <w:szCs w:val="28"/>
          <w:shd w:val="clear" w:fill="EEF5FF"/>
          <w14:textFill>
            <w14:solidFill>
              <w14:schemeClr w14:val="tx1"/>
            </w14:solidFill>
          </w14:textFill>
        </w:rPr>
        <w:t>B</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color w:val="000000" w:themeColor="text1"/>
          <w:sz w:val="28"/>
          <w:szCs w:val="28"/>
          <w14:textFill>
            <w14:solidFill>
              <w14:schemeClr w14:val="tx1"/>
            </w14:solidFill>
          </w14:textFill>
        </w:rPr>
        <w:t>二、多选题</w:t>
      </w:r>
      <w:r>
        <w:rPr>
          <w:rFonts w:hint="eastAsia" w:ascii="黑体" w:hAnsi="黑体" w:eastAsia="黑体" w:cs="黑体"/>
          <w:b w:val="0"/>
          <w:bCs w:val="0"/>
          <w:i w:val="0"/>
          <w:iCs w:val="0"/>
          <w:color w:val="000000" w:themeColor="text1"/>
          <w:sz w:val="28"/>
          <w:szCs w:val="28"/>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资产评估中的非市场价值类型包括(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投资价值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资产最佳使用价值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在用价值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保险价值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公开市场价值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企业价值的表现形式有（）。</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企业资产价值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企业投资价值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企业股东权益价值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企业债务价值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企业债权价值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《国际评估准则》结构体系，包含的内容有(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前言</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行为准则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应用指南</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评估指南</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资产类型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A,B,C,D,E</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当报告使用者除客户委托人外的其他方面时，必须出具（）评估报告书。</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完整型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简明型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限制型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均可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追溯型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在下述资产中适宜采用收益法评估的有（）。</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专用机器设备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商标权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商誉</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公益性资产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商业用房地产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B,C,E</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根据具体情况，企业价值有以下类型（）。</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企业总资产价值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企业净资产价值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长期投资价值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企业普通股价值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投资资本价值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A,B,E</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美国专业评估执业统一准则将评估报告书分为（）。</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完整型评估报告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简明型评估报告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限制型评估报告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表述型评估报告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描述型评估报告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按资产评估对象的不同，资产评估报告书可分为（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整体资产评估报告书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无形资产评估报告书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BBC3CC"/>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房地产估价报告书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土地估价报告书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单项资产评估报告书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A,E</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lang w:val="en-US" w:eastAsia="zh-CN" w:bidi="ar"/>
          <w14:textFill>
            <w14:solidFill>
              <w14:schemeClr w14:val="tx1"/>
            </w14:solidFill>
          </w14:textFill>
        </w:rPr>
        <w:t>影响机器设备物理寿命的因素有(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3</w:t>
      </w:r>
      <w:r>
        <w:rPr>
          <w:rFonts w:hint="eastAsia" w:ascii="黑体" w:hAnsi="黑体" w:eastAsia="黑体" w:cs="黑体"/>
          <w:color w:val="000000" w:themeColor="text1"/>
          <w:sz w:val="28"/>
          <w:szCs w:val="28"/>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机器设备的使用强度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机器设备的维修保养水平</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同类设备的使用强度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机器设备的经济用途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14:textFill>
            <w14:solidFill>
              <w14:schemeClr w14:val="tx1"/>
            </w14:solidFill>
          </w14:textFill>
        </w:rPr>
        <w:t>设备的自身质量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color w:val="000000" w:themeColor="text1"/>
          <w:sz w:val="28"/>
          <w:szCs w:val="28"/>
          <w:shd w:val="clear" w:fill="EEF5FF"/>
          <w14:textFill>
            <w14:solidFill>
              <w14:schemeClr w14:val="tx1"/>
            </w14:solidFill>
          </w14:textFill>
        </w:rPr>
        <w:t>正确答案 </w:t>
      </w:r>
      <w:r>
        <w:rPr>
          <w:rFonts w:hint="eastAsia" w:ascii="黑体" w:hAnsi="黑体" w:eastAsia="黑体" w:cs="黑体"/>
          <w:b/>
          <w:bCs/>
          <w:color w:val="000000" w:themeColor="text1"/>
          <w:sz w:val="28"/>
          <w:szCs w:val="28"/>
          <w:shd w:val="clear" w:fill="EEF5FF"/>
          <w14:textFill>
            <w14:solidFill>
              <w14:schemeClr w14:val="tx1"/>
            </w14:solidFill>
          </w14:textFill>
        </w:rPr>
        <w:t>A,B,E</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jc w:val="left"/>
        <w:rPr>
          <w:rFonts w:hint="eastAsia" w:ascii="黑体" w:hAnsi="黑体" w:eastAsia="黑体" w:cs="黑体"/>
          <w:b/>
          <w:bCs/>
          <w:color w:val="000000" w:themeColor="text1"/>
          <w:sz w:val="28"/>
          <w:szCs w:val="28"/>
          <w14:textFill>
            <w14:solidFill>
              <w14:schemeClr w14:val="tx1"/>
            </w14:solidFill>
          </w14:textFill>
        </w:rPr>
      </w:pPr>
      <w:r>
        <w:rPr>
          <w:rFonts w:hint="eastAsia" w:ascii="黑体" w:hAnsi="黑体" w:eastAsia="黑体" w:cs="黑体"/>
          <w:b/>
          <w:bCs/>
          <w:color w:val="000000" w:themeColor="text1"/>
          <w:kern w:val="0"/>
          <w:sz w:val="28"/>
          <w:szCs w:val="28"/>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kern w:val="0"/>
          <w:sz w:val="28"/>
          <w:szCs w:val="28"/>
          <w:shd w:val="clear" w:fill="E4EFFF"/>
          <w:lang w:val="en-US" w:eastAsia="zh-CN" w:bidi="ar"/>
          <w14:textFill>
            <w14:solidFill>
              <w14:schemeClr w14:val="tx1"/>
            </w14:solidFill>
          </w14:textFill>
        </w:rPr>
        <w:t>资产评估业的管理模式主要有以下几种（）。</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color w:val="000000" w:themeColor="text1"/>
          <w:sz w:val="28"/>
          <w:szCs w:val="28"/>
          <w:shd w:val="clear" w:fill="E4EFFF"/>
          <w14:textFill>
            <w14:solidFill>
              <w14:schemeClr w14:val="tx1"/>
            </w14:solidFill>
          </w14:textFill>
        </w:rPr>
        <w:t>（</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3</w:t>
      </w:r>
      <w:r>
        <w:rPr>
          <w:rFonts w:hint="eastAsia" w:ascii="黑体" w:hAnsi="黑体" w:eastAsia="黑体" w:cs="黑体"/>
          <w:color w:val="000000" w:themeColor="text1"/>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A</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行业自律管理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B</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财政部门管理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C</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政府管理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D</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地方政府管理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caps/>
          <w:color w:val="000000" w:themeColor="text1"/>
          <w:sz w:val="28"/>
          <w:szCs w:val="28"/>
          <w:shd w:val="clear" w:fill="66AAFF"/>
          <w14:textFill>
            <w14:solidFill>
              <w14:schemeClr w14:val="tx1"/>
            </w14:solidFill>
          </w14:textFill>
        </w:rPr>
        <w:t>E</w:t>
      </w:r>
      <w:r>
        <w:rPr>
          <w:rStyle w:val="8"/>
          <w:rFonts w:hint="eastAsia" w:ascii="黑体" w:hAnsi="黑体" w:eastAsia="黑体" w:cs="黑体"/>
          <w:b w:val="0"/>
          <w:bCs w:val="0"/>
          <w:i w:val="0"/>
          <w:iCs w:val="0"/>
          <w:color w:val="000000" w:themeColor="text1"/>
          <w:sz w:val="28"/>
          <w:szCs w:val="28"/>
          <w:shd w:val="clear" w:fill="E4EFFF"/>
          <w14:textFill>
            <w14:solidFill>
              <w14:schemeClr w14:val="tx1"/>
            </w14:solidFill>
          </w14:textFill>
        </w:rPr>
        <w:t>政府监管下行业自律管理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A,C,E</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一、单选题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资产评估报告书应当（）。</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按照委托方的要求编写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按照资产占有方的要求编写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按照资产接受方的要求编写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按照评估行业有关规定编写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在资产评估中，市场法较适用于(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专用设备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大部分无形资产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通用性较强的资产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受地域、环境等严格限制的资产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决定资产评估结果价值类型的重要因素之一是（）。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评估中使用的评估方法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评估中遵循的评估原则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评估中执行的评估程序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评估中依据的市场条件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我国土地使用权出让的最高年限由( )确定并公布。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国土资源部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城市建设部</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省、自治区、直辖市政府</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国务院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已知资产的价值与功能之间存在线性关系，重置全新机器设备一台，其价值为50万元，年产量为50000件，现知被评估资产年产量为40000件，其重置成本为（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40万元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40至50万元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无法确定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某项无形资产使用后，使产品市场占有率提高，销量从原来的每年100万件增至120万件。已知该产品价格为50元，成本为40元。所得税税率25%。则运用直接估算法估计该无形资产每年给企业带来的收益额为（ ）万元。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1400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900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土地使用权按土地不同用途规定相应的最高出让年限，下列各项关于（1）居住用地；（2）工业用地；（3）教育科研文化卫生体育用地；（4）商业旅游娱乐用地；（5）综合或其他用地最高出让年限正确的是（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70年、50年、50年、40年、50年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70年、50年、50年、40年、40年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60年、50年、50年、40年、50年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60年、50年、40年、40年、50年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一份资产评估报告书应按（）使用。</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一个用途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二个用途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多个用途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不限用途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以下资产中最适宜采用市场法评估的是（）。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专有技术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专用设备</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公益性用地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商业用房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用β系数法确定折现率指标时，β系数反映了（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企业风险相当于企业所在行业平均风险的倍数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企业风险相当于社会平均风险的倍数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企业风险相当于无风险报酬的倍数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企业所在行业平均风险相当于社会平均风险的倍数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假定社会平均资产收益率为9%，无风险报酬率为3%，被评估企业所在行业平均风险与社会平均风险的比率为0.5，企业在行业中的风险系数是0.7，则用于企业权益价值评估的折现率应选择(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4.2%</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7.5%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5.1%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在房地产评估中，运用市场法时，进行个别因素修正的目的在于将可比交易实例价格修正为(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评估基准日的价格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正常交易的价格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待评估对象自身状态下的价格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待评估对象区域因素下的价格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资产评估程序的第一个环节是(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编制资产评估计划</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明确资产评估业务基本事项</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签订资产评估业务约定书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资产勘察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某企业的预期年净收益为15万元，本金化率为10%，该企业所有各项资产价值之和为134万元，该企业的商誉价值为（）。</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16万元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20万元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14万元</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15万元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如果企业的收益率与行业平均收益率相同，则（）。</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整体企业评估值高于单项资产评估汇总价值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整体企业评估值和单项资产评估汇总价值趋于一致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整体企业评估值与单项资产评估汇总价值无关</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整体企业评估值低于单项资产评估汇总价值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在持续经营假设前提下，运用加和法评估企业价值时，对各个单项资产的评估应按（ ）原则确定其价值。</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变现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预期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替代</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β系数法中的系数α反映的是(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所在行业风险系数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企业在行业中的特定风险调整系数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社会平均风险系数</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行业平均风险系数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国际评估准则理事会成立于(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1976年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1981年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1987年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1985年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在转让的专利技术使用权中，买受方的使用权限最大的是（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排他许可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独家许可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普通许可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独占许可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一般而言，专有技术具有实用性、新颖性、价值性和(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独占性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保密性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时间性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可转让性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截至评估基准日资产累计实际利用时间和资产累计法定利用时间的比值大于1时表示(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满负荷运转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超负荷运转</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开工不足</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与资产负荷无关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目前最具影响力的国际性评估专业准则是(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国际评估准则委员会制定的《国际评估准则》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美国评估促进会制定的《专业评估执业统一准则》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欧洲评估师联合会制定的《欧洲评估准则》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英国皇家特许测量师学会制定的《评估与估价指南》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如果企业整体评估价值与各单项资产评估值之和存在差额，这个差额被称为（）。</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商誉</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评估误差</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商标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限制评估报告与其他评估报告的差异在于（）</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评估基准日与报告日不相同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所提供的内容和数据繁简不同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部分资料和数据只体现在工作底稿中</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反映的评估工作内容不同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某企业融资总额为1 200万元，其中长期负债占30%，借款利率为6%，权益资本占70%，无风险收益率为4%，社会平均收益率为12%，经估测，该企业所在行业的β系数为1.5，企业所得税率为25%，用加权平均资本成本模型计算的折现率指标为(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10.2%</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16%</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12.41%</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12.55%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下列选项中，不符合公开市场内涵的是(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交易各方进行交易的唯一目的在于最大限度的追求经济利益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交易各方掌握必要的市场信息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交易各方具备较为充裕的时间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交易条件公开且具有排他性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当收益额选取企业的净利润，而资本化率选择净资产收益率时，其还原值应为（）。</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实收资本现值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资产总额现值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所有者权益现值</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投资资本现值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无形资产作为转让对象评估的前提是(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能获得正常收益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能获得稳定收益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能获得垄断收益</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能获得非经常性收益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某地产未来第一年纯收益为8000万元,假设该地产的使用年限为无限年期,预计未来每年土地纯收益将在上一年的基础上增加2%,资本化率为10%,则该地产的评估值最接近于( )万元。</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205</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800</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633</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1000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教堂、学校、专用机器设备等资产的价值评估，一般适宜选用(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市场法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收益法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残余法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成本法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明确资产评估业务基本事项是鉴定评估业务约定书（）的一系列基础工作。</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之前</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之后</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贯穿全过程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与此无关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资产评估的时点性是指以被评估资产在（）的实际状况，对资产价值进行的评定估算。</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评估日期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评估工作日期</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评估基准日</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评估报告日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完整型，简明型和限制使用型三种评估报告的根本区别在于（）。</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信息资料详略程度的区别</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评估方法的区别</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评估程序的区别</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报告格式的区别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将评估分为正常评估、评估复核和评估咨询是依据（）。</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评估对象的不同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评估报告所提供内容和数据的繁简程度不同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注册资产评估师分工的不同</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资产评估工作的内容不同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对学校、教堂、军营一般采用的评估方法是(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收益法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市场法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成本法</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可收回金额作为评估值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C</w:t>
      </w:r>
    </w:p>
    <w:p>
      <w:pPr>
        <w:pStyle w:val="3"/>
        <w:keepNext w:val="0"/>
        <w:keepLines w:val="0"/>
        <w:widowControl/>
        <w:suppressLineNumbers w:val="0"/>
        <w:spacing w:before="450" w:beforeAutospacing="0" w:after="150" w:afterAutospacing="0"/>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sz w:val="28"/>
          <w:szCs w:val="28"/>
          <w:shd w:val="clear" w:fill="F9F9FB"/>
          <w14:textFill>
            <w14:solidFill>
              <w14:schemeClr w14:val="tx1"/>
            </w14:solidFill>
          </w14:textFill>
        </w:rPr>
        <w:t>二、多选题</w:t>
      </w:r>
      <w:r>
        <w:rPr>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以下项目中，属于房地产评估特点的是（）。</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合法性前提</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替代性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供需原则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最有效使用原则</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贡献原则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资产评估业的管理模式主要有以下几种（）。</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行业自律管理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财政部门管理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政府管理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地方政府管理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政府监管下行业自律管理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A,C,E</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土地的自然特性表现在(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使用长期性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质量差异性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空间位置的固定性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区域性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不可替代性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在采用市场法评估机器设备过程中，将被估设备与参照物进行比较时，交易因素包括(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交易时间</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交易动机及背景</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交易地区</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交易数量</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型号规格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B,D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影响机器设备物理寿命的因素有(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机器设备的使用强度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机器设备的维修保养水平</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同类设备的使用强度</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机器设备的经济用途</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设备的自身质量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A,B,E</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从本质上讲，以下哪些不是企业评估的真正对象（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企业的生产能力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企业的全部资产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企业整体资产</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企业获利能力</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企业的投资价值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A,B,C,E</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资产评估程序中，明确评估业务基本事项主要包括(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A</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资产评估目的</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B</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评估对象基本状况</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C</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评估价值类型</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BBC3CC"/>
          <w14:textFill>
            <w14:solidFill>
              <w14:schemeClr w14:val="tx1"/>
            </w14:solidFill>
          </w14:textFill>
        </w:rPr>
        <w:t>D</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评估方法选择</w:t>
      </w:r>
    </w:p>
    <w:p>
      <w:pPr>
        <w:keepNext w:val="0"/>
        <w:keepLines w:val="0"/>
        <w:widowControl/>
        <w:suppressLineNumbers w:val="0"/>
        <w:spacing w:before="0" w:beforeAutospacing="0" w:after="150" w:afterAutospacing="0" w:line="420"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b/>
          <w:bCs/>
          <w:i w:val="0"/>
          <w:iCs w:val="0"/>
          <w:caps/>
          <w:color w:val="000000" w:themeColor="text1"/>
          <w:spacing w:val="0"/>
          <w:sz w:val="28"/>
          <w:szCs w:val="28"/>
          <w:shd w:val="clear" w:fill="66AAFF"/>
          <w14:textFill>
            <w14:solidFill>
              <w14:schemeClr w14:val="tx1"/>
            </w14:solidFill>
          </w14:textFill>
        </w:rPr>
        <w:t>E</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资产评估基准日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黑体" w:hAnsi="黑体" w:eastAsia="黑体" w:cs="黑体"/>
          <w:b w:val="0"/>
          <w:bCs w:val="0"/>
          <w:color w:val="000000" w:themeColor="text1"/>
          <w:sz w:val="28"/>
          <w:szCs w:val="28"/>
          <w14:textFill>
            <w14:solidFill>
              <w14:schemeClr w14:val="tx1"/>
            </w14:solidFill>
          </w14:textFill>
        </w:rPr>
      </w:pPr>
      <w:r>
        <w:rPr>
          <w:rFonts w:hint="eastAsia" w:ascii="黑体" w:hAnsi="黑体" w:eastAsia="黑体" w:cs="黑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黑体" w:hAnsi="黑体" w:eastAsia="黑体" w:cs="黑体"/>
          <w:b/>
          <w:bCs/>
          <w:i w:val="0"/>
          <w:iCs w:val="0"/>
          <w:caps w:val="0"/>
          <w:color w:val="000000" w:themeColor="text1"/>
          <w:spacing w:val="0"/>
          <w:sz w:val="28"/>
          <w:szCs w:val="28"/>
          <w:shd w:val="clear" w:fill="EEF5FF"/>
          <w14:textFill>
            <w14:solidFill>
              <w14:schemeClr w14:val="tx1"/>
            </w14:solidFill>
          </w14:textFill>
        </w:rPr>
        <w:t>A,B,C,E</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黑体" w:hAnsi="黑体" w:eastAsia="黑体" w:cs="黑体"/>
          <w:b/>
          <w:bCs/>
          <w:i w:val="0"/>
          <w:iCs w:val="0"/>
          <w:caps w:val="0"/>
          <w:color w:val="000000" w:themeColor="text1"/>
          <w:spacing w:val="0"/>
          <w:sz w:val="28"/>
          <w:szCs w:val="28"/>
          <w14:textFill>
            <w14:solidFill>
              <w14:schemeClr w14:val="tx1"/>
            </w14:solidFill>
          </w14:textFill>
        </w:rPr>
      </w:pPr>
      <w:r>
        <w:rPr>
          <w:rFonts w:hint="eastAsia" w:ascii="黑体" w:hAnsi="黑体" w:eastAsia="黑体" w:cs="黑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kern w:val="0"/>
          <w:sz w:val="28"/>
          <w:szCs w:val="28"/>
          <w:shd w:val="clear" w:fill="F9F9FB"/>
          <w:lang w:val="en-US" w:eastAsia="zh-CN" w:bidi="ar"/>
          <w14:textFill>
            <w14:solidFill>
              <w14:schemeClr w14:val="tx1"/>
            </w14:solidFill>
          </w14:textFill>
        </w:rPr>
        <w:t>资产评估中的非市场价值类型包括( )。</w:t>
      </w:r>
    </w:p>
    <w:p>
      <w:pPr>
        <w:keepNext w:val="0"/>
        <w:keepLines w:val="0"/>
        <w:widowControl/>
        <w:suppressLineNumbers w:val="0"/>
        <w:spacing w:before="0" w:beforeAutospacing="0" w:after="225" w:afterAutospacing="0" w:line="27" w:lineRule="atLeast"/>
        <w:ind w:left="0" w:right="0"/>
        <w:rPr>
          <w:rFonts w:hint="eastAsia" w:ascii="黑体" w:hAnsi="黑体" w:eastAsia="黑体" w:cs="黑体"/>
          <w:color w:val="000000" w:themeColor="text1"/>
          <w:sz w:val="28"/>
          <w:szCs w:val="28"/>
          <w14:textFill>
            <w14:solidFill>
              <w14:schemeClr w14:val="tx1"/>
            </w14:solidFill>
          </w14:textFill>
        </w:rPr>
      </w:pP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w:t>
      </w:r>
      <w:r>
        <w:rPr>
          <w:rStyle w:val="8"/>
          <w:rFonts w:hint="eastAsia" w:ascii="黑体" w:hAnsi="黑体" w:eastAsia="黑体" w:cs="黑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黑体" w:hAnsi="黑体" w:eastAsia="黑体" w:cs="黑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资产最佳使用价值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在用价值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保险价值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公开市场价值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A,C,D</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下列可以作为资产评估对象的资产有(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没有获利能力的专利</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企业拥有的不动产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政府公布的经济信息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企业拥有的商誉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个人拥有的股票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B,D,E</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企业价值的表现形式有（）。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企业资产价值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企业投资价值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企业股东权益价值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企业债务价值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企业债权价值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用收益法评估企业价值时，对预期收益预测的基础是评估时点的（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实际收益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平均收益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历史收益</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客观收益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融资总额为1 200万元，其中长期负债占30%，借款利率为6%，权益资本占70%，无风险收益率为4%，社会平均收益率为12%，经估测，该企业所在行业的β系数为1.5，企业所得税率为25%，用加权平均资本成本模型计算的折现率指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10.2%</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16%</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12.41%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12.55%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估测一台在用续用的设备的重置成本，首选方法是(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利用价格指数法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利用询价法询价再考虑其他费用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利用重置核算法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利用功能价值法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完整型，简明型和限制使用型三种评估报告的根本区别在于（）。</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信息资料详略程度的区别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评估方法的区别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评估程序的区别</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报告格式的区别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决定资产评估结果价值类型的重要因素之一是（）。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评估中使用的评估方法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评估中遵循的评估原则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评估中执行的评估程序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评估中依据的市场条件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以下项目中，属于房地产评估原则的是（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供需原则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替代原则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公平原则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最有效使用原则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资产评估程序的第一个环节是(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编制资产评估计划</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明确资产评估业务基本事项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签订资产评估业务约定书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资产勘察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使用市场法时，选择的可比参照物的数量至少为(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1个</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2个</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3个</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同一资产在不同假设条件下评估结果（）。</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相同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趋于一致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具体情况具体分析</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不相同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一份资产评估报告书应按（）使用。</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一个用途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二个用途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多个用途</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不限用途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某企业的永续年收益额为10万元，适用本金化率为10%，则该企业的评估价值为(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150万元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设备的技术寿命与( )有关。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使用强度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使用时间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维修保养水平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技术更新速度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从性质上讲，资产的评估价值是注册资产评估师对被评估资产在评估基准日的（ ）的估计值。</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成交价格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重建成本</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交换价值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劳动价值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对学校、教堂、军营一般采用的评估方法是(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收益法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成本法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可收回金额作为评估值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教堂、学校、专用机器设备等资产的价值评估，一般适宜选用(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收益法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残余法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成本法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下列原则中，不属于资产评估一般经济技术原则的是(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独立性原则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贡献原则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预期性原则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替代原则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)概念是《国际评估准则》中最重要的概念。</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公允价值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非市场价值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我国土地使用权出让的最高年限由( )确定并公布。</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国土资源部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城市建设部</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省、自治区、直辖市政府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国务院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土地使用权按土地不同用途规定相应的最高出让年限，下列各项关于（1）居住用地；（2）工业用地；（3）教育科研文化卫生体育用地；（4）商业旅游娱乐用地；（5）综合或其他用地最高出让年限正确的是（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70年、50年、50年、40年、50年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70年、50年、50年、40年、40年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60年、50年、50年、40年、50年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60年、50年、40年、40年、50年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机器设备按其工程技术特点分类，不包括(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专用设备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通用设备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生产性设备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非标准设备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在房地产评估中，运用市场法时，进行个别因素修正的目的在于将可比交易实例价格修正为(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评估基准日的价格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正常交易的价格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待评估对象自身状态下的价格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待评估对象区域因素下的价格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资产评估的主体是指(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被评估资产占有人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被评估资产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资产评估委托人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从事资产评估的机构和人员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（）是指作为企业组成部分的特定资产对其所属企业能够带来的价值，而并不考虑该资产的最佳用途或资产变现所能够实现的价值量。</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在用价值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持续经营价值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投资价值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强制变卖价值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已知资产的价值与功能之间存在线性关系，重置全新机器设备一台，其价值为50万元，年产量为50000件，现知被评估资产年产量为40000件，其重置成本为（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40至50万元</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无法确定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下列计算重置成本的方法中，计算结果必然属于复原重置成本的是（）。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重置核算法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物价指数法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功能价值法</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规模经济效益指数法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为节省资源和减少污染,政府规定年产值万吨以下的造纸厂一律关闭,由此造成年生产能力在1万吨以下的造纸设备产生贬值。这种贬值属于(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功能性贬值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经济性贬值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实体性贬值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破产清算贬值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资产评估的一般目的是由( )决定着。</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资产评估假设</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资产评估的价值类型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资产评估的性质及基本功能</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资产评估的程序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资产评估结果有效期通常为一年，这一年是从 ( )算起的。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提供报告日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评估基准日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验证确认日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经济行为发生日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资产评估报告中，准确描述评估目的是为了准确界定(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资产的归属</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评估结论的含义边界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资产的特征</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评估基准日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与委托人签订评估业务约定书的应当是(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注册资产评估师和资产评估机构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均不可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将评估分为正常评估、评估复核和评估咨询是依据（）。</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评估对象的不同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评估报告所提供内容和数据的繁简程度不同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注册资产评估师分工的不同</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资产评估工作的内容不同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地产市场的不完全竞争性是由土地的( )决定的。</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稀缺性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用途多样性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位置固定性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价值增值性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某发明专利权已使用了4年，尚可使用2年。目前该专利权的贬值率为（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66.7%</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50.0%</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33.3%</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25.0%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某资产2008年8月购进，2018年8月评估时，名义已使用年限10年，参考资产技术指标，在正常使用情况下每天工作8小时，但该资产实际每天工作7.5小时，由此确定的资产的实际已使用年限为( )年。(结果保留一位小数)</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7.5</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10.1</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9.4</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下列属于评估基准日是过去时点的评估报告书是(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现实型评估报告书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预测型评估报告书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追溯型评估报告书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以上都不是，不存在这种评估报告书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pStyle w:val="3"/>
        <w:keepNext w:val="0"/>
        <w:keepLines w:val="0"/>
        <w:widowControl/>
        <w:suppressLineNumbers w:val="0"/>
        <w:spacing w:before="450" w:beforeAutospacing="0" w:after="150" w:afterAutospacing="0"/>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二、多选题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（每题3分，共10道小题，总分值30分）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以下项目中，属于土地评估原则的是（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变动原则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替代原则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供需原则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最有效使用原则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贡献原则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下列说法正确的有(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注册资产评估师不得以个人的名义承揽资产评估业务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注册资产评估师可以以个人的名义开展资产评估业务</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注册资产评估师可以同时在两家或两家以上资产评估机构执业</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注册资产评估师进行价值评定时，有时还需要利用有关专家协助工作,注册资产评估师不需要对专家工作的结果负相应的责任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注册资产评估师在完成评估业务后，不得向委托方或相关当事人索取约定服务费以外的不正当利益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选择评估方法时，主要应考虑的因素有(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资产评估的价值类型</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评估对象的特点</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所可能收集到的数据及信息资料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评估原则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评估程序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A,B,C,D,E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有专门法律保护的无形资产是（）。</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商誉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商标</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非专利技术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销售网络</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计算机软件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收益法应用的前提条件有（）。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应当具备可利用的历史资料</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被评估资产必须是能用货币衡量其未来期望收益的资产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资产形成价值的耗费是必需的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资产所有者所承担的风险也必须是能用货币衡量的</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参照物及其与被估资产可比较的指标、参数等资料是可搜集到的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无形资产成本特性主要是(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不完整性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弱对应性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虚拟性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累积性</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效益性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机器设备的经济性贬值通常与( )相关。</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市场竞争</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产品供求</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技术进步</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设备保养</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工作负荷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在采用市场法评估机器设备过程中，将被估设备与参照物进行比较时，交易因素包括(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交易时间</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交易动机及背景</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交易地区</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交易数量</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型号规格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影响住宅用地价格的区域因素有（）。</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城市居民收入和消费水平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交通便捷度</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住宅区内居民的受教育水平</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行政因素</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学校、医院等公用设施的完善程度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B,E</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BCE</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10.</w:t>
      </w:r>
    </w:p>
    <w:p>
      <w:pPr>
        <w:keepNext w:val="0"/>
        <w:keepLines w:val="0"/>
        <w:widowControl/>
        <w:suppressLineNumbers w:val="0"/>
        <w:spacing w:before="0" w:beforeAutospacing="0" w:after="0" w:afterAutospacing="0" w:line="27" w:lineRule="atLeast"/>
        <w:ind w:left="0" w:right="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根据具体情况，企业价值有以下类型（）。</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3</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企业总资产价值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企业净资产价值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长期投资价值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企业普通股价值</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E</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投资资本价值</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A,B,E</w:t>
      </w:r>
    </w:p>
    <w:p>
      <w:pPr>
        <w:rPr>
          <w:rFonts w:hint="eastAsia" w:ascii="黑体" w:hAnsi="黑体" w:eastAsia="黑体" w:cs="黑体"/>
          <w:color w:val="000000" w:themeColor="text1"/>
          <w:sz w:val="28"/>
          <w:szCs w:val="28"/>
          <w14:textFill>
            <w14:solidFill>
              <w14:schemeClr w14:val="tx1"/>
            </w14:solidFill>
          </w14:textFill>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（每题2分，共38道小题，总分值76分）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在房地产评估中，运用市场法时，进行个别因素修正的目的在于将可比交易实例价格修正为(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评估基准日的价格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正常交易的价格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待评估对象自身状态下的价格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待评估对象区域因素下的价格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某发明专利权已使用了4年，尚可使用2年。目前该专利权的贬值率为（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66.7%</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50.0%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33.3%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25.0%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某企业的预期年净收益为15万元，本金化率为10%，该企业所有各项资产价值之和为134万元，该企业的商誉价值为（）。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16万元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20万元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14万元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15万元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资产评估程序的第一个环节是(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编制资产评估计划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明确资产评估业务基本事项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签订资产评估业务约定书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资产勘察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企业合并对价分摊是指符合企业准则的()的企业合并的成本在取得的可辨认资产、负债及或有负债之间进行分配。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同一控制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非同一控制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非控制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重大影响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估测一台在用续用的设备的重置成本，首选方法是(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利用价格指数法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利用询价法询价再考虑其他费用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利用重置核算法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利用功能价值法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资产评估价值反映的是某特定时点的价值，也就是说资产评估价值具有（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时效性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预测性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目的性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设备的技术寿命与( )有关。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使用强度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使用时间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维修保养水平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技术更新速度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计算机器设备的重置成本时，不应当计入的费用是（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安装费用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调试费用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维修费用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购置费用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机器设备按其工程技术特点分类，不包括(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专用设备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生产性设备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非标准设备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在符合会计准则计量属性规定的条件时，会计准则下的公允价值等同于资产评估中的（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清算价值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市场价值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公允价值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我国土地使用权出让的最高年限由( )确定并公布。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国土资源部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城市建设部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省、自治区、直辖市政府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国务院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在时间、地点和市场条件确定的前提下，评估结果的价值类型应与（）相匹配。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评估目的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评估准则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明确资产评估业务基本事项是鉴定评估业务约定书（）的一系列基础工作。</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之前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之后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贯穿全过程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与此无关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 )概念是《国际评估准则》中最重要的概念。</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公允价值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市场价值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非市场价值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用收益法评估企业价值时，对预期收益预测的基础是评估时点的（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实际收益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平均收益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历史收益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客观收益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评估某企业的通用设备，经抽样选择具有代表性的通用设备1O台，估算其重置成本之和为50万元，而该10台具有代表性的通用设备历史成本之和为25万元，该类通用设备账面历史成本之和为800万元，则该类通用设备重置成本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850万元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1500万元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1600万元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土地使用权按土地不同用途规定相应的最高出让年限，下列各项关于（1）居住用地；（2）工业用地；（3）教育科研文化卫生体育用地；（4）商业旅游娱乐用地；（5）综合或其他用地最高出让年限正确的是（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70年、50年、50年、40年、50年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70年、50年、50年、40年、40年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60年、50年、50年、40年、50年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60年、50年、40年、40年、50年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评估报告应由评估机构法人代表和至少（ ）名注册资产评估师签名盖章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被评估企业经评估后的所有者权益700万元，流动负债100万元，长期负债200万元，长期投资350万元，被评估企业的投资资本应该是( )万元。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900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1050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1350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800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对学校、教堂、军营一般采用的评估方法是(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收益法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成本法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可收回金额作为评估值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已知资产的价值与功能之间存在线性关系，重置全新机器设备一台，其价值为50万元，年产量为50000件，现知被评估资产年产量为40000件，其重置成本为（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40万元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40至50万元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无法确定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某资产2008年8月购进，2018年8月评估时，名义已使用年限10年，参考资产技术指标，在正常使用情况下每天工作8小时，但该资产实际每天工作7.5小时，由此确定的资产的实际已使用年限为( )年。(结果保留一位小数)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10.1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9.4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完整型，简明型和限制使用型三种评估报告的根本区别在于（）。</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信息资料详略程度的区别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评估方法的区别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评估程序的区别</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报告格式的区别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某企业的永续年收益额为10万元，适用本金化率为10%，则该企业的评估价值为(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150万元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100万元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50万元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教堂、学校、专用机器设备等资产的价值评估，一般适宜选用(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市场法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收益法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残余法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成本法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城镇土地的基准地价是（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某时点城镇土地单位面积价格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某时期城镇土地单位面积价格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某时点城镇区域性土地平均单价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某时期城镇区域性土地平均单价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资产评估报告中，准确描述评估目的是为了准确界定(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资产的归属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评估结论的含义边界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资产的特征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评估基准日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企业价值评估的一般前提是企业的（）。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持续经营性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整体性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营利性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资产评估业较为理想的管理模式是(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政府管理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行业自律管理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政府监管下的行业自律管理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政府管理为主，行业自律为辅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资产评估的时点性是指以被评估资产在（）的实际状况，对资产价值进行的评定估算。</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评估工作日期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评估基准日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评估报告日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评估对象的（）是注册资产评估师评价资产价值的基本要素之一。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实际成本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实际收益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预期成本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预期收益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在资产评估中，市场法较适用于(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专用设备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大部分无形资产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通用性较强的资产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受地域、环境等严格限制的资产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在转让的专利技术使用权中，买受方的使用权限最大的是（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排他许可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独家许可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普通许可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独占许可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截至评估基准日资产累计实际利用时间和资产累计法定利用时间的比值大于1时表示(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满负荷运转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超负荷运转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开工不足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与资产负荷无关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在持续经营假设前提下，运用加和法评估企业价值时，对各个单项资产的评估应按（ ）原则确定其价值。</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变现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预期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替代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如果企业整体评估价值与各单项资产评估值之和存在差额，这个差额被称为（）。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评估误差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下列属于评估基准日是过去时点的评估报告书是(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现实型评估报告书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预测型评估报告书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追溯型评估报告书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以上都不是，不存在这种评估报告书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（每题2分，共12道小题，总分值24分）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收益法应用的前提条件有（）。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应当具备可利用的历史资料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被评估资产必须是能用货币衡量其未来期望收益的资产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资产形成价值的耗费是必需的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资产所有者所承担的风险也必须是能用货币衡量的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参照物及其与被估资产可比较的指标、参数等资料是可搜集到的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下列可以作为资产评估对象的资产有(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没有获利能力的专利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企业拥有的不动产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政府公布的经济信息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企业拥有的商誉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个人拥有的股票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机器设备的经济性贬值通常与( )相关。</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市场竞争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产品供求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技术进步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设备保养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工作负荷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《国际评估准则》结构体系，包含的内容有(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前言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行为准则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应用指南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评估指南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资产类型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企业价值的表现形式有（）。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企业资产价值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企业投资价值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企业股东权益价值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企业债务价值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企业债权价值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土地的自然特性表现在(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使用长期性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质量差异性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空间位置的固定性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区域性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不可替代性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美国专业评估执业统一准则将评估报告书分为（）。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完整型评估报告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简明型评估报告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限制型评估报告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表述型评估报告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描述型评估报告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在采用市场法评估机器设备过程中，将被估设备与参照物进行比较时，交易因素包括(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交易时间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交易动机及背景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交易地区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交易数量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型号规格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以下项目中，属于土地评估原则的是（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变动原则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替代原则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供需原则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最有效使用原则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贡献原则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下列说法正确的有(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注册资产评估师不得以个人的名义承揽资产评估业务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注册资产评估师可以以个人的名义开展资产评估业务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注册资产评估师可以同时在两家或两家以上资产评估机构执业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注册资产评估师进行价值评定时，有时还需要利用有关专家协助工作,注册资产评估师不需要对专家工作的结果负相应的责任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注册资产评估师在完成评估业务后，不得向委托方或相关当事人索取约定服务费以外的不正当利益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关于更新重置成本和复原重置成本说法正确的是（）。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在同时可获得者两种成本的前提下，应该选用更新重置成本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一般而言，更新重置成本小于复原重置成本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无论计算更新重置成本和复原重置成本，都要求资产本身的功能不能改变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物价指数法计算出的是复原重置成本，而重置核算法能可估算更新重置成本和复原重置成本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一项技术进步较快的资产，采用物价指数法估算的成本往往偏高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无形资产成本特性主要是(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不完整性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弱对应性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虚拟性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累积性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效益性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（每题2分，共38道小题，总分值76分）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资产评估报告正文中不必列示的内容有（）。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评估人员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评估结果有效的条件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从性质上讲，资产的评估价值是注册资产评估师对被评估资产在评估基准日的（ ）的估计值。</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成交价格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重建成本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交换价值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在房地产评估中，运用市场法时，进行个别因素修正的目的在于将可比交易实例价格修正为(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评估基准日的价格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正常交易的价格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待评估对象自身状态下的价格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待评估对象区域因素下的价格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资产评估的一般目的是由( )决定着。</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资产评估假设</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资产评估的价值类型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资产评估的性质及基本功能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资产评估的程序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以下项目中，属于房地产评估原则的是（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供需原则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替代原则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公平原则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最有效使用原则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假定社会平均资产收益率为9%，无风险报酬率为3%，被评估企业所在行业平均风险与社会平均风险的比率为0.5，企业在行业中的风险系数是0.7，则用于企业权益价值评估的折现率应选择(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4.2%</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5.1%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（）是指作为企业组成部分的特定资产对其所属企业能够带来的价值，而并不考虑该资产的最佳用途或资产变现所能够实现的价值量。</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在用价值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持续经营价值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强制变卖价值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000000"/>
          <w:spacing w:val="0"/>
          <w:kern w:val="0"/>
          <w:sz w:val="21"/>
          <w:szCs w:val="21"/>
          <w:shd w:val="clear" w:fill="F9F9FB"/>
          <w:lang w:val="en-US" w:eastAsia="zh-CN" w:bidi="ar"/>
        </w:rPr>
        <w:t>用收益法评估企业价值时，对预期收益预测的基础是评估时点的（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实际收益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平均收益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历史收益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客观收益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决定资产评估结果价值类型的重要因素之一是（）。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评估中使用的评估方法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评估中遵循的评估原则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评估中执行的评估程序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评估中依据的市场条件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动用市场法评估建筑物是要体现建筑物评估的(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房地合一原则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替代原则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最有效使用原则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估测一台在用续用的设备的重置成本，首选方法是(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利用价格指数法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利用询价法询价再考虑其他费用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利用重置核算法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利用功能价值法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下列属于评估基准日是过去时点的评估报告书是(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现实型评估报告书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预测型评估报告书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追溯型评估报告书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以上都不是，不存在这种评估报告书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机器设备评估中，采用的物价指数首选的是（）。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整个工业设备的物价指数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同一时期的定基物价指数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同一大类设备的物价指数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同一厂家设备的物价指数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在评估计划中应征得委托方认可的内容是（）。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评估人员分工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评估工作日程计划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费用预算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与委托人签订评估业务约定书的应当是(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注册资产评估师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资产评估机构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注册资产评估师和资产评估机构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均不可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资产评估程序的第一个环节是(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编制资产评估计划</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明确资产评估业务基本事项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签订资产评估业务约定书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资产勘察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评估基准日与报告日期相同或接近的评估报告是属于(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追溯性评估报告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现实性评估报告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预期性评估报告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限制性评估报告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市盈率倍数法主要适用于( )的评估。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房地产评估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无形资产评估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机器设备评估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企业价值评估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下列原则中，不属于资产评估一般经济技术原则的是(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贡献原则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预期性原则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替代原则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某房地产土地价值800万元，建筑物价值1 600万元，综合资本化率为 7.5%，建筑物资本化率为10%，则土地资本化率最可能为(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8.5%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3%</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2.5%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当收益额选取企业的净利润，而资本化率选择净资产收益率时，其还原值应为（）。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实收资本现值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资产总额现值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所有者权益现值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投资资本现值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无形资产作为转让对象评估的前提是(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能获得正常收益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能获得稳定收益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能获得垄断收益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能获得非经常性收益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如果企业整体评估价值与各单项资产评估值之和存在差额，这个差额被称为（）。</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评估误差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资产评估报告书应当（）。</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按照委托方的要求编写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按照资产占有方的要求编写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按照资产接受方的要求编写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按照评估行业有关规定编写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使用物价指数法评估机器设备的重置成本时，应选择使用（）。</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综合物价指数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定基物价指数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环比物价指数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分类产品物价指数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城镇土地的基准地价是（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某时点城镇土地单位面积价格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某时期城镇土地单位面积价格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某时点城镇区域性土地平均单价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某时期城镇区域性土地平均单价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资产评估结果有效期通常为一年，这一年是从 ( )算起的。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提供报告日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评估基准日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验证确认日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经济行为发生日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目前最具影响力的国际性评估专业准则是(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国际评估准则委员会制定的《国际评估准则》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美国评估促进会制定的《专业评估执业统一准则》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欧洲评估师联合会制定的《欧洲评估准则》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英国皇家特许测量师学会制定的《评估与估价指南》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如果企业的收益率与行业平均收益率相同，则（）。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整体企业评估值高于单项资产评估汇总价值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整体企业评估值和单项资产评估汇总价值趋于一致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整体企业评估值与单项资产评估汇总价值无关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整体企业评估值低于单项资产评估汇总价值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计算机器设备的重置成本时，不应当计入的费用是（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安装费用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调试费用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维修费用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购置费用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将评估分为正常评估、评估复核和评估咨询是依据（）。</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评估对象的不同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评估报告所提供内容和数据的繁简程度不同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注册资产评估师分工的不同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资产评估工作的内容不同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评估报告应由评估机构法人代表和至少（ ）名注册资产评估师签名盖章</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2人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3人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4人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我国土地使用权出让的最高年限由( )确定并公布。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国土资源部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城市建设部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省、自治区、直辖市政府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国务院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被评估企业经评估后的所有者权益700万元，流动负债100万元，长期负债200万元，长期投资350万元，被评估企业的投资资本应该是( )万元。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900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1050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1350</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800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某资产2008年8月购进，2018年8月评估时，名义已使用年限10年，参考资产技术指标，在正常使用情况下每天工作8小时，但该资产实际每天工作7.5小时，由此确定的资产的实际已使用年限为( )年。(结果保留一位小数)</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7.5</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10.1</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9.4</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资产补偿的特点将制约着评估方法的采用，例如，固定资产的有效补偿较易确定。因此一般采用哪一种方法评估（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成本法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市场法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收益法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预算法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在时间、地点和市场条件确定的前提下，评估结果的价值类型应与（）相匹配。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评估目的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评估方法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评估原则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评估准则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以下资产中最适宜采用市场法评估的是（）。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专有技术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专用设备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公益性用地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商业用房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（每题2分，共12道小题，总分值24分）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无形资产成本特性主要是(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不完整性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弱对应性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虚拟性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累积性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效益性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以下项目中，属于土地评估原则的是（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变动原则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替代原则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供需原则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最有效使用原则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贡献原则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影响机器设备物理寿命的因素有(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机器设备的使用强度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机器设备的维修保养水平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同类设备的使用强度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机器设备的经济用途</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设备的自身质量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下列资产中属于可确指资产的有(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专利权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商标权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计算机软件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土地使用权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在采用市场法评估机器设备过程中，将被估设备与参照物进行比较时，交易因素包括(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交易时间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交易动机及背景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交易地区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交易数量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型号规格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选择评估方法时，主要应考虑的因素有(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资产评估的价值类型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评估对象的特点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所可能收集到的数据及信息资料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评估原则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评估程序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企业价值的表现形式有（）。</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企业资产价值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企业投资价值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企业股东权益价值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企业债务价值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8"/>
          <w:b w:val="0"/>
          <w:bCs w:val="0"/>
          <w:i w:val="0"/>
          <w:iCs w:val="0"/>
          <w:caps w:val="0"/>
          <w:color w:val="666A77"/>
          <w:spacing w:val="0"/>
          <w:shd w:val="clear" w:fill="F9F9FB"/>
        </w:rPr>
        <w:t>企业债权价值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按资产评估对象的不同，资产评估报告书可分为（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整体资产评估报告书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无形资产评估报告书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房地产估价报告书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土地估价报告书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单项资产评估报告书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资产评估报告的作用体现在(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对委托评估的资产提供价值意见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是反映和体现资产评估工作情况，明确委托方、受托方、产权持有方及有关方面责任的依据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对资产评估报告进行审核是管理部门完善资产评估管理的重要手段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是资产评估师收费的依据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是建立评估档案，归档资料的重要信息来源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资产评估程序中，明确评估业务基本事项主要包括(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资产评估目的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评估对象基本状况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评估价值类型</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评估方法选择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资产评估基准日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有专门法律保护的无形资产是（）。</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非专利技术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销售网络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计算机软件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BE</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spacing w:before="0" w:beforeAutospacing="0" w:after="0" w:afterAutospacing="0" w:line="27" w:lineRule="atLeast"/>
        <w:ind w:left="0" w:right="0"/>
        <w:jc w:val="left"/>
      </w:pPr>
      <w:r>
        <w:rPr>
          <w:rFonts w:hint="eastAsia" w:ascii="宋体" w:hAnsi="宋体" w:eastAsia="宋体" w:cs="宋体"/>
          <w:i w:val="0"/>
          <w:iCs w:val="0"/>
          <w:caps w:val="0"/>
          <w:color w:val="222D44"/>
          <w:spacing w:val="0"/>
          <w:kern w:val="0"/>
          <w:sz w:val="21"/>
          <w:szCs w:val="21"/>
          <w:shd w:val="clear" w:fill="F9F9FB"/>
          <w:lang w:val="en-US" w:eastAsia="zh-CN" w:bidi="ar"/>
        </w:rPr>
        <w:t>下列可以作为资产评估对象的资产有(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没有获利能力的专利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企业拥有的不动产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政府公布的经济信息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企业拥有的商誉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8"/>
          <w:b w:val="0"/>
          <w:bCs w:val="0"/>
          <w:i w:val="0"/>
          <w:iCs w:val="0"/>
          <w:caps w:val="0"/>
          <w:color w:val="666A77"/>
          <w:spacing w:val="0"/>
          <w:shd w:val="clear" w:fill="F9F9FB"/>
        </w:rPr>
        <w:t>个人拥有的股票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B,D,E</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BDE</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16836969"/>
    <w:rsid w:val="16836969"/>
    <w:rsid w:val="1A2929FC"/>
    <w:rsid w:val="1D50131F"/>
    <w:rsid w:val="2CD8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68</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2022-12-06T07:22:00Z</dcterms:created>
  <dc:creator>深圳时代华亚梁老师</dc:creator>
  <cp:lastModifiedBy>深圳时代华亚梁老师</cp:lastModifiedBy>
  <dcterms:modified xsi:type="dcterms:W3CDTF">2023-12-13T02:37:26Z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B8A2728915554CB89B161CADDA7C1818</vt:lpwstr>
  </property>
</Properties>
</file>