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sz w:val="32"/>
          <w:szCs w:val="32"/>
          <w:lang w:val="en-US" w:eastAsia="zh-CN"/>
        </w:rPr>
        <w:t>微</w:t>
      </w:r>
      <w:r>
        <w:rPr>
          <w:rFonts w:hint="eastAsia"/>
          <w:sz w:val="32"/>
          <w:szCs w:val="32"/>
        </w:rPr>
        <w:t>观经济学A卷</w:t>
      </w:r>
    </w:p>
    <w:p>
      <w:pPr>
        <w:rPr>
          <w:rFonts w:hint="eastAsia"/>
          <w:sz w:val="32"/>
          <w:szCs w:val="32"/>
          <w:lang w:val="en-US" w:eastAsia="zh-CN"/>
        </w:rPr>
      </w:pPr>
      <w:r>
        <w:rPr>
          <w:rFonts w:hint="eastAsia" w:ascii="宋体" w:hAnsi="宋体" w:cs="宋体"/>
          <w:b/>
          <w:bCs/>
          <w:sz w:val="32"/>
          <w:szCs w:val="32"/>
        </w:rPr>
        <w:t xml:space="preserve"> </w:t>
      </w:r>
      <w:r>
        <w:rPr>
          <w:rFonts w:hint="eastAsia" w:ascii="宋体" w:hAnsi="宋体" w:cs="宋体"/>
          <w:b/>
          <w:color w:val="000000" w:themeColor="text1"/>
          <w:sz w:val="32"/>
          <w:szCs w:val="32"/>
          <w14:textFill>
            <w14:solidFill>
              <w14:schemeClr w14:val="tx1"/>
            </w14:solidFill>
          </w14:textFill>
        </w:rPr>
        <w:t>一、单项选择题</w:t>
      </w:r>
    </w:p>
    <w:p>
      <w:pPr>
        <w:rPr>
          <w:rFonts w:hint="eastAsia"/>
          <w:sz w:val="32"/>
          <w:szCs w:val="32"/>
          <w:lang w:val="en-US" w:eastAsia="zh-CN"/>
        </w:rPr>
      </w:pPr>
      <w:r>
        <w:rPr>
          <w:rFonts w:hint="eastAsia"/>
          <w:sz w:val="32"/>
          <w:szCs w:val="32"/>
          <w:lang w:val="en-US" w:eastAsia="zh-CN"/>
        </w:rPr>
        <w:t>1-5ACBCC</w:t>
      </w:r>
    </w:p>
    <w:p>
      <w:pPr>
        <w:numPr>
          <w:ilvl w:val="0"/>
          <w:numId w:val="1"/>
        </w:numPr>
        <w:rPr>
          <w:rFonts w:hint="eastAsia"/>
          <w:sz w:val="32"/>
          <w:szCs w:val="32"/>
          <w:lang w:val="en-US" w:eastAsia="zh-CN"/>
        </w:rPr>
      </w:pPr>
      <w:r>
        <w:rPr>
          <w:rFonts w:hint="eastAsia"/>
          <w:sz w:val="32"/>
          <w:szCs w:val="32"/>
          <w:lang w:val="en-US" w:eastAsia="zh-CN"/>
        </w:rPr>
        <w:t>B</w:t>
      </w:r>
    </w:p>
    <w:p>
      <w:pPr>
        <w:numPr>
          <w:ilvl w:val="0"/>
          <w:numId w:val="1"/>
        </w:numPr>
        <w:rPr>
          <w:rFonts w:hint="eastAsia"/>
          <w:sz w:val="32"/>
          <w:szCs w:val="32"/>
          <w:lang w:val="en-US" w:eastAsia="zh-CN"/>
        </w:rPr>
      </w:pPr>
      <w:r>
        <w:rPr>
          <w:rFonts w:hint="eastAsia"/>
          <w:sz w:val="32"/>
          <w:szCs w:val="32"/>
          <w:lang w:val="en-US" w:eastAsia="zh-CN"/>
        </w:rPr>
        <w:t>D</w:t>
      </w:r>
    </w:p>
    <w:p>
      <w:pPr>
        <w:numPr>
          <w:ilvl w:val="0"/>
          <w:numId w:val="1"/>
        </w:numPr>
        <w:rPr>
          <w:rFonts w:hint="eastAsia"/>
          <w:sz w:val="32"/>
          <w:szCs w:val="32"/>
          <w:lang w:val="en-US" w:eastAsia="zh-CN"/>
        </w:rPr>
      </w:pPr>
      <w:r>
        <w:rPr>
          <w:rFonts w:hint="eastAsia"/>
          <w:sz w:val="32"/>
          <w:szCs w:val="32"/>
          <w:lang w:val="en-US" w:eastAsia="zh-CN"/>
        </w:rPr>
        <w:t>A</w:t>
      </w:r>
    </w:p>
    <w:p>
      <w:pPr>
        <w:numPr>
          <w:ilvl w:val="0"/>
          <w:numId w:val="1"/>
        </w:numPr>
        <w:rPr>
          <w:rFonts w:hint="eastAsia"/>
          <w:sz w:val="32"/>
          <w:szCs w:val="32"/>
          <w:lang w:val="en-US" w:eastAsia="zh-CN"/>
        </w:rPr>
      </w:pPr>
      <w:r>
        <w:rPr>
          <w:rFonts w:hint="eastAsia"/>
          <w:sz w:val="32"/>
          <w:szCs w:val="32"/>
          <w:lang w:val="en-US" w:eastAsia="zh-CN"/>
        </w:rPr>
        <w:t xml:space="preserve">  </w:t>
      </w:r>
    </w:p>
    <w:p>
      <w:pPr>
        <w:numPr>
          <w:ilvl w:val="0"/>
          <w:numId w:val="1"/>
        </w:numPr>
        <w:rPr>
          <w:rFonts w:hint="eastAsia"/>
          <w:sz w:val="32"/>
          <w:szCs w:val="32"/>
          <w:lang w:val="en-US" w:eastAsia="zh-CN"/>
        </w:rPr>
      </w:pPr>
      <w:r>
        <w:rPr>
          <w:rFonts w:hint="eastAsia"/>
          <w:sz w:val="32"/>
          <w:szCs w:val="32"/>
          <w:lang w:val="en-US" w:eastAsia="zh-CN"/>
        </w:rPr>
        <w:t>A</w:t>
      </w:r>
    </w:p>
    <w:p>
      <w:pPr>
        <w:rPr>
          <w:rFonts w:hint="default"/>
          <w:sz w:val="32"/>
          <w:szCs w:val="32"/>
          <w:lang w:val="en-US" w:eastAsia="zh-CN"/>
        </w:rPr>
      </w:pPr>
      <w:r>
        <w:rPr>
          <w:rFonts w:hint="eastAsia"/>
          <w:sz w:val="32"/>
          <w:szCs w:val="32"/>
          <w:lang w:val="en-US" w:eastAsia="zh-CN"/>
        </w:rPr>
        <w:t>11-15ACDDD</w:t>
      </w: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二、判断题（</w:t>
      </w:r>
      <w:bookmarkStart w:id="0" w:name="_Hlk531283158"/>
      <w:r>
        <w:rPr>
          <w:rFonts w:hint="eastAsia" w:asciiTheme="minorEastAsia" w:hAnsiTheme="minorEastAsia" w:eastAsiaTheme="minorEastAsia"/>
          <w:b/>
          <w:bCs/>
          <w:sz w:val="24"/>
        </w:rPr>
        <w:t>共5小题</w:t>
      </w:r>
      <w:bookmarkEnd w:id="0"/>
      <w:r>
        <w:rPr>
          <w:rFonts w:hint="eastAsia" w:asciiTheme="minorEastAsia" w:hAnsiTheme="minorEastAsia" w:eastAsiaTheme="minorEastAsia"/>
          <w:b/>
          <w:bCs/>
          <w:sz w:val="24"/>
        </w:rPr>
        <w:t>，每小题2分，共10分）</w:t>
      </w:r>
    </w:p>
    <w:p>
      <w:pPr>
        <w:spacing w:line="360" w:lineRule="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 1．</w:t>
      </w:r>
      <w:r>
        <w:rPr>
          <w:rFonts w:hint="eastAsia" w:cs="宋体" w:asciiTheme="minorEastAsia" w:hAnsiTheme="minorEastAsia" w:eastAsiaTheme="minorEastAsia"/>
          <w:sz w:val="24"/>
          <w:highlight w:val="none"/>
          <w:lang w:val="en-US" w:eastAsia="zh-CN"/>
        </w:rPr>
        <w:t>×</w:t>
      </w:r>
    </w:p>
    <w:p>
      <w:pPr>
        <w:spacing w:line="360" w:lineRule="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 2．</w:t>
      </w:r>
      <w:r>
        <w:rPr>
          <w:rFonts w:hint="eastAsia" w:cs="宋体" w:asciiTheme="minorEastAsia" w:hAnsiTheme="minorEastAsia" w:eastAsiaTheme="minorEastAsia"/>
          <w:sz w:val="24"/>
          <w:highlight w:val="none"/>
          <w:lang w:val="en-US" w:eastAsia="zh-CN"/>
        </w:rPr>
        <w:t>√</w:t>
      </w:r>
    </w:p>
    <w:p>
      <w:pPr>
        <w:spacing w:line="360" w:lineRule="auto"/>
        <w:rPr>
          <w:rFonts w:cs="宋体"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 </w:t>
      </w:r>
      <w:r>
        <w:rPr>
          <w:rFonts w:hint="eastAsia" w:cs="宋体" w:asciiTheme="minorEastAsia" w:hAnsiTheme="minorEastAsia" w:eastAsiaTheme="minorEastAsia"/>
          <w:sz w:val="24"/>
          <w:highlight w:val="none"/>
        </w:rPr>
        <w:t>3.</w:t>
      </w:r>
      <w:r>
        <w:rPr>
          <w:rFonts w:hint="eastAsia" w:cs="宋体" w:asciiTheme="minorEastAsia" w:hAnsiTheme="minorEastAsia" w:eastAsiaTheme="minorEastAsia"/>
          <w:sz w:val="24"/>
          <w:highlight w:val="none"/>
          <w:lang w:val="en-US" w:eastAsia="zh-CN"/>
        </w:rPr>
        <w:t>×</w:t>
      </w:r>
      <w:r>
        <w:rPr>
          <w:rFonts w:hint="eastAsia" w:asciiTheme="minorEastAsia" w:hAnsiTheme="minorEastAsia" w:eastAsiaTheme="minorEastAsia"/>
          <w:sz w:val="24"/>
          <w:highlight w:val="none"/>
        </w:rPr>
        <w:t xml:space="preserve"> </w:t>
      </w:r>
    </w:p>
    <w:p>
      <w:pPr>
        <w:spacing w:line="360" w:lineRule="auto"/>
        <w:ind w:left="1440" w:hanging="1440" w:hangingChars="600"/>
        <w:rPr>
          <w:rFonts w:cs="宋体"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 </w:t>
      </w:r>
      <w:r>
        <w:rPr>
          <w:rFonts w:hint="eastAsia" w:cs="宋体" w:asciiTheme="minorEastAsia" w:hAnsiTheme="minorEastAsia" w:eastAsiaTheme="minorEastAsia"/>
          <w:sz w:val="24"/>
          <w:highlight w:val="none"/>
        </w:rPr>
        <w:t>4．</w:t>
      </w:r>
      <w:r>
        <w:rPr>
          <w:rFonts w:hint="eastAsia" w:cs="宋体" w:asciiTheme="minorEastAsia" w:hAnsiTheme="minorEastAsia" w:eastAsiaTheme="minorEastAsia"/>
          <w:sz w:val="24"/>
          <w:highlight w:val="none"/>
          <w:lang w:val="en-US" w:eastAsia="zh-CN"/>
        </w:rPr>
        <w:t>×</w:t>
      </w:r>
    </w:p>
    <w:p>
      <w:pPr>
        <w:spacing w:line="360" w:lineRule="auto"/>
        <w:rPr>
          <w:rFonts w:cs="宋体"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 </w:t>
      </w:r>
      <w:r>
        <w:rPr>
          <w:rFonts w:hint="eastAsia" w:cs="宋体" w:asciiTheme="minorEastAsia" w:hAnsiTheme="minorEastAsia" w:eastAsiaTheme="minorEastAsia"/>
          <w:sz w:val="24"/>
          <w:highlight w:val="none"/>
        </w:rPr>
        <w:t>5.</w:t>
      </w:r>
      <w:r>
        <w:rPr>
          <w:rFonts w:hint="eastAsia" w:cs="宋体" w:asciiTheme="minorEastAsia" w:hAnsiTheme="minorEastAsia" w:eastAsiaTheme="minorEastAsia"/>
          <w:sz w:val="24"/>
          <w:highlight w:val="none"/>
          <w:lang w:val="en-US" w:eastAsia="zh-CN"/>
        </w:rPr>
        <w:t>×</w:t>
      </w: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三、填空题（共5小题，每小题2分，共10分）</w:t>
      </w:r>
    </w:p>
    <w:p>
      <w:pPr>
        <w:spacing w:line="360" w:lineRule="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1、 </w:t>
      </w:r>
      <w:r>
        <w:rPr>
          <w:rStyle w:val="10"/>
          <w:rFonts w:ascii="Arial" w:hAnsi="Arial" w:eastAsia="宋体" w:cs="Arial"/>
          <w:i w:val="0"/>
          <w:iCs w:val="0"/>
          <w:caps w:val="0"/>
          <w:color w:val="F73131"/>
          <w:spacing w:val="0"/>
          <w:sz w:val="19"/>
          <w:szCs w:val="19"/>
          <w:highlight w:val="none"/>
          <w:shd w:val="clear" w:fill="FFFFFF"/>
        </w:rPr>
        <w:t>地租</w:t>
      </w:r>
      <w:r>
        <w:rPr>
          <w:rFonts w:hint="eastAsia" w:asciiTheme="minorEastAsia" w:hAnsiTheme="minorEastAsia" w:eastAsiaTheme="minorEastAsia"/>
          <w:sz w:val="24"/>
          <w:highlight w:val="none"/>
        </w:rPr>
        <w:t xml:space="preserve">  </w:t>
      </w:r>
    </w:p>
    <w:p>
      <w:pPr>
        <w:spacing w:line="360" w:lineRule="auto"/>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ascii="Arial" w:hAnsi="Arial" w:eastAsia="宋体" w:cs="Arial"/>
          <w:i w:val="0"/>
          <w:iCs w:val="0"/>
          <w:caps w:val="0"/>
          <w:color w:val="333333"/>
          <w:spacing w:val="0"/>
          <w:sz w:val="19"/>
          <w:szCs w:val="19"/>
          <w:highlight w:val="none"/>
          <w:shd w:val="clear" w:fill="FFFFFF"/>
        </w:rPr>
        <w:t>右上方</w:t>
      </w:r>
      <w:r>
        <w:rPr>
          <w:rFonts w:hint="eastAsia" w:asciiTheme="minorEastAsia" w:hAnsiTheme="minorEastAsia" w:eastAsiaTheme="minorEastAsia"/>
          <w:sz w:val="24"/>
          <w:highlight w:val="none"/>
        </w:rPr>
        <w:t xml:space="preserve"> </w:t>
      </w:r>
    </w:p>
    <w:p>
      <w:pPr>
        <w:spacing w:line="360" w:lineRule="auto"/>
        <w:rPr>
          <w:rStyle w:val="10"/>
          <w:rFonts w:ascii="Arial" w:hAnsi="Arial" w:eastAsia="宋体" w:cs="Arial"/>
          <w:i w:val="0"/>
          <w:iCs w:val="0"/>
          <w:caps w:val="0"/>
          <w:color w:val="F73131"/>
          <w:spacing w:val="0"/>
          <w:sz w:val="19"/>
          <w:szCs w:val="19"/>
          <w:highlight w:val="none"/>
          <w:shd w:val="clear" w:fill="FFFFFF"/>
        </w:rPr>
      </w:pPr>
      <w:r>
        <w:rPr>
          <w:rFonts w:hint="eastAsia" w:asciiTheme="minorEastAsia" w:hAnsiTheme="minorEastAsia" w:eastAsiaTheme="minorEastAsia"/>
          <w:sz w:val="24"/>
          <w:highlight w:val="none"/>
        </w:rPr>
        <w:t>3、</w:t>
      </w:r>
      <w:r>
        <w:rPr>
          <w:rStyle w:val="10"/>
          <w:rFonts w:ascii="Arial" w:hAnsi="Arial" w:eastAsia="宋体" w:cs="Arial"/>
          <w:i w:val="0"/>
          <w:iCs w:val="0"/>
          <w:caps w:val="0"/>
          <w:color w:val="F73131"/>
          <w:spacing w:val="0"/>
          <w:sz w:val="19"/>
          <w:szCs w:val="19"/>
          <w:highlight w:val="none"/>
          <w:shd w:val="clear" w:fill="FFFFFF"/>
        </w:rPr>
        <w:t>追求最大的利润</w:t>
      </w:r>
    </w:p>
    <w:p>
      <w:pPr>
        <w:spacing w:line="360" w:lineRule="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4、</w:t>
      </w:r>
      <w:r>
        <w:rPr>
          <w:rStyle w:val="10"/>
          <w:rFonts w:ascii="Arial" w:hAnsi="Arial" w:eastAsia="宋体" w:cs="Arial"/>
          <w:i w:val="0"/>
          <w:iCs w:val="0"/>
          <w:caps w:val="0"/>
          <w:color w:val="F73131"/>
          <w:spacing w:val="0"/>
          <w:sz w:val="19"/>
          <w:szCs w:val="19"/>
          <w:highlight w:val="none"/>
          <w:shd w:val="clear" w:fill="FFFFFF"/>
        </w:rPr>
        <w:t>一级价格歧视</w:t>
      </w:r>
      <w:r>
        <w:rPr>
          <w:rFonts w:hint="eastAsia" w:asciiTheme="minorEastAsia" w:hAnsiTheme="minorEastAsia" w:eastAsiaTheme="minorEastAsia"/>
          <w:sz w:val="24"/>
          <w:highlight w:val="none"/>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left"/>
        <w:rPr>
          <w:rFonts w:ascii="PingFangSC-Regular" w:hAnsi="PingFangSC-Regular" w:eastAsia="PingFangSC-Regular" w:cs="PingFangSC-Regular"/>
          <w:i w:val="0"/>
          <w:iCs w:val="0"/>
          <w:caps w:val="0"/>
          <w:color w:val="000000"/>
          <w:spacing w:val="0"/>
          <w:sz w:val="21"/>
          <w:szCs w:val="21"/>
          <w:highlight w:val="none"/>
        </w:rPr>
      </w:pPr>
      <w:r>
        <w:rPr>
          <w:rFonts w:hint="eastAsia" w:asciiTheme="minorEastAsia" w:hAnsiTheme="minorEastAsia" w:eastAsiaTheme="minorEastAsia"/>
          <w:sz w:val="24"/>
          <w:highlight w:val="none"/>
        </w:rPr>
        <w:t>5、</w:t>
      </w:r>
      <w:r>
        <w:rPr>
          <w:rFonts w:hint="default" w:ascii="PingFangSC-Regular" w:hAnsi="PingFangSC-Regular" w:eastAsia="PingFangSC-Regular" w:cs="PingFangSC-Regular"/>
          <w:i w:val="0"/>
          <w:iCs w:val="0"/>
          <w:caps w:val="0"/>
          <w:color w:val="000000"/>
          <w:spacing w:val="0"/>
          <w:kern w:val="0"/>
          <w:sz w:val="21"/>
          <w:szCs w:val="21"/>
          <w:highlight w:val="none"/>
          <w:lang w:val="en-US" w:eastAsia="zh-CN" w:bidi="ar"/>
        </w:rPr>
        <w:t>一个国家税收体制的效率</w:t>
      </w:r>
    </w:p>
    <w:p>
      <w:pPr>
        <w:spacing w:line="360" w:lineRule="auto"/>
        <w:rPr>
          <w:rFonts w:asciiTheme="minorEastAsia" w:hAnsiTheme="minorEastAsia" w:eastAsiaTheme="minorEastAsia"/>
          <w:b/>
          <w:bCs/>
          <w:sz w:val="24"/>
          <w:highlight w:val="none"/>
        </w:rPr>
      </w:pPr>
    </w:p>
    <w:p>
      <w:pPr>
        <w:spacing w:line="360" w:lineRule="auto"/>
        <w:ind w:left="-720" w:firstLine="723" w:firstLineChars="300"/>
        <w:rPr>
          <w:rFonts w:asciiTheme="minorEastAsia" w:hAnsiTheme="minorEastAsia" w:eastAsiaTheme="minorEastAsia"/>
          <w:b/>
          <w:bCs/>
          <w:sz w:val="24"/>
        </w:rPr>
      </w:pPr>
      <w:r>
        <w:rPr>
          <w:rFonts w:hint="eastAsia" w:asciiTheme="minorEastAsia" w:hAnsiTheme="minorEastAsia" w:eastAsiaTheme="minorEastAsia"/>
          <w:b/>
          <w:bCs/>
          <w:sz w:val="24"/>
        </w:rPr>
        <w:t>四、名词解释</w:t>
      </w:r>
      <w:r>
        <w:rPr>
          <w:rFonts w:asciiTheme="minorEastAsia" w:hAnsiTheme="minorEastAsia" w:eastAsiaTheme="minorEastAsia"/>
          <w:b/>
          <w:bCs/>
          <w:sz w:val="24"/>
        </w:rPr>
        <w:t>题</w:t>
      </w:r>
      <w:r>
        <w:rPr>
          <w:rFonts w:hint="eastAsia" w:asciiTheme="minorEastAsia" w:hAnsiTheme="minorEastAsia" w:eastAsiaTheme="minorEastAsia"/>
          <w:b/>
          <w:bCs/>
          <w:sz w:val="24"/>
        </w:rPr>
        <w:t>（共4小题，每小题5分，共20分）</w:t>
      </w:r>
    </w:p>
    <w:p>
      <w:pPr>
        <w:autoSpaceDN w:val="0"/>
        <w:spacing w:after="168" w:line="360" w:lineRule="auto"/>
        <w:jc w:val="left"/>
        <w:rPr>
          <w:rFonts w:ascii="宋体" w:hAnsi="宋体"/>
          <w:sz w:val="24"/>
        </w:rPr>
      </w:pPr>
      <w:r>
        <w:rPr>
          <w:rFonts w:hint="eastAsia" w:ascii="宋体" w:hAnsi="宋体"/>
          <w:sz w:val="24"/>
        </w:rPr>
        <w:t>1．边际替代率</w:t>
      </w:r>
    </w:p>
    <w:p>
      <w:pPr>
        <w:autoSpaceDN w:val="0"/>
        <w:spacing w:after="168" w:line="360" w:lineRule="auto"/>
        <w:jc w:val="left"/>
        <w:rPr>
          <w:rFonts w:ascii="宋体" w:hAnsi="宋体"/>
          <w:sz w:val="24"/>
          <w:highlight w:val="yellow"/>
        </w:rPr>
      </w:pPr>
      <w:r>
        <w:rPr>
          <w:rFonts w:hint="eastAsia" w:ascii="宋体" w:hAnsi="宋体"/>
          <w:sz w:val="24"/>
          <w:highlight w:val="yellow"/>
        </w:rPr>
        <w:t xml:space="preserve">  </w:t>
      </w:r>
      <w:r>
        <w:rPr>
          <w:rStyle w:val="10"/>
          <w:rFonts w:ascii="Arial" w:hAnsi="Arial" w:eastAsia="宋体" w:cs="Arial"/>
          <w:i w:val="0"/>
          <w:iCs w:val="0"/>
          <w:caps w:val="0"/>
          <w:color w:val="F73131"/>
          <w:spacing w:val="0"/>
          <w:sz w:val="19"/>
          <w:szCs w:val="19"/>
          <w:highlight w:val="yellow"/>
          <w:shd w:val="clear" w:fill="FFFFFF"/>
        </w:rPr>
        <w:t>边际替代率</w:t>
      </w:r>
      <w:r>
        <w:rPr>
          <w:rFonts w:hint="default" w:ascii="Arial" w:hAnsi="Arial" w:eastAsia="宋体" w:cs="Arial"/>
          <w:i w:val="0"/>
          <w:iCs w:val="0"/>
          <w:caps w:val="0"/>
          <w:color w:val="333333"/>
          <w:spacing w:val="0"/>
          <w:sz w:val="19"/>
          <w:szCs w:val="19"/>
          <w:highlight w:val="yellow"/>
          <w:shd w:val="clear" w:fill="FFFFFF"/>
        </w:rPr>
        <w:t>是指两种物品可以按某种比率替换，在维持满足程度不变的前提下（即在同一条无差异曲线上），消费者增加一单位的某一种物品所需放弃的另一种物品的消费数量的比率。</w:t>
      </w:r>
    </w:p>
    <w:p>
      <w:pPr>
        <w:pStyle w:val="14"/>
        <w:spacing w:line="360" w:lineRule="auto"/>
        <w:ind w:firstLine="0" w:firstLineChars="0"/>
        <w:rPr>
          <w:rFonts w:ascii="宋体" w:hAnsi="宋体"/>
          <w:sz w:val="24"/>
        </w:rPr>
      </w:pPr>
      <w:r>
        <w:rPr>
          <w:rFonts w:hint="eastAsia" w:ascii="宋体" w:hAnsi="宋体"/>
          <w:sz w:val="24"/>
        </w:rPr>
        <w:t>2.基尼系数</w:t>
      </w:r>
    </w:p>
    <w:p>
      <w:pPr>
        <w:pStyle w:val="14"/>
        <w:spacing w:line="360" w:lineRule="auto"/>
        <w:ind w:firstLine="0" w:firstLineChars="0"/>
        <w:rPr>
          <w:rFonts w:ascii="宋体" w:hAnsi="宋体"/>
          <w:sz w:val="24"/>
        </w:rPr>
      </w:pPr>
      <w:r>
        <w:rPr>
          <w:rStyle w:val="10"/>
          <w:rFonts w:ascii="Arial" w:hAnsi="Arial" w:eastAsia="宋体" w:cs="Arial"/>
          <w:i w:val="0"/>
          <w:iCs w:val="0"/>
          <w:caps w:val="0"/>
          <w:color w:val="F73131"/>
          <w:spacing w:val="0"/>
          <w:sz w:val="19"/>
          <w:szCs w:val="19"/>
          <w:highlight w:val="yellow"/>
          <w:shd w:val="clear" w:fill="FFFFFF"/>
        </w:rPr>
        <w:t>基尼系数</w:t>
      </w:r>
      <w:r>
        <w:rPr>
          <w:rFonts w:hint="default" w:ascii="Arial" w:hAnsi="Arial" w:eastAsia="宋体" w:cs="Arial"/>
          <w:i w:val="0"/>
          <w:iCs w:val="0"/>
          <w:caps w:val="0"/>
          <w:color w:val="333333"/>
          <w:spacing w:val="0"/>
          <w:sz w:val="19"/>
          <w:szCs w:val="19"/>
          <w:highlight w:val="yellow"/>
          <w:shd w:val="clear" w:fill="FFFFFF"/>
        </w:rPr>
        <w:t>是国际上用来综合考察居民内部收入分配差异状况的一个重要分析指标。每个人的收入有多有少,差距大时,基尼系数就高;差距小时,基尼系数就低。</w:t>
      </w:r>
    </w:p>
    <w:p>
      <w:pPr>
        <w:pStyle w:val="14"/>
        <w:spacing w:line="360" w:lineRule="auto"/>
        <w:ind w:firstLine="0" w:firstLineChars="0"/>
        <w:rPr>
          <w:rFonts w:ascii="宋体" w:hAnsi="宋体"/>
          <w:sz w:val="24"/>
          <w:highlight w:val="yellow"/>
        </w:rPr>
      </w:pPr>
      <w:r>
        <w:rPr>
          <w:rFonts w:hint="eastAsia" w:ascii="宋体" w:hAnsi="宋体"/>
          <w:sz w:val="24"/>
        </w:rPr>
        <w:t>3.均衡价格</w:t>
      </w:r>
    </w:p>
    <w:p>
      <w:pPr>
        <w:pStyle w:val="14"/>
        <w:spacing w:line="360" w:lineRule="auto"/>
        <w:ind w:firstLine="0" w:firstLineChars="0"/>
        <w:rPr>
          <w:rFonts w:ascii="宋体" w:hAnsi="宋体"/>
          <w:sz w:val="24"/>
          <w:highlight w:val="yellow"/>
        </w:rPr>
      </w:pPr>
      <w:r>
        <w:rPr>
          <w:rFonts w:ascii="Helvetica" w:hAnsi="Helvetica" w:eastAsia="Helvetica" w:cs="Helvetica"/>
          <w:i w:val="0"/>
          <w:iCs w:val="0"/>
          <w:caps w:val="0"/>
          <w:color w:val="333333"/>
          <w:spacing w:val="0"/>
          <w:sz w:val="21"/>
          <w:szCs w:val="21"/>
          <w:highlight w:val="yellow"/>
          <w:shd w:val="clear" w:fill="FFFFFF"/>
        </w:rPr>
        <w:t>均衡价格是指一种商品</w:t>
      </w:r>
      <w:r>
        <w:rPr>
          <w:rFonts w:hint="default" w:ascii="Helvetica" w:hAnsi="Helvetica" w:eastAsia="Helvetica" w:cs="Helvetica"/>
          <w:i w:val="0"/>
          <w:iCs w:val="0"/>
          <w:caps w:val="0"/>
          <w:color w:val="136EC2"/>
          <w:spacing w:val="0"/>
          <w:sz w:val="21"/>
          <w:szCs w:val="21"/>
          <w:highlight w:val="yellow"/>
          <w:u w:val="none"/>
          <w:shd w:val="clear" w:fill="FFFFFF"/>
        </w:rPr>
        <w:fldChar w:fldCharType="begin"/>
      </w:r>
      <w:r>
        <w:rPr>
          <w:rFonts w:hint="default" w:ascii="Helvetica" w:hAnsi="Helvetica" w:eastAsia="Helvetica" w:cs="Helvetica"/>
          <w:i w:val="0"/>
          <w:iCs w:val="0"/>
          <w:caps w:val="0"/>
          <w:color w:val="136EC2"/>
          <w:spacing w:val="0"/>
          <w:sz w:val="21"/>
          <w:szCs w:val="21"/>
          <w:highlight w:val="yellow"/>
          <w:u w:val="none"/>
          <w:shd w:val="clear" w:fill="FFFFFF"/>
        </w:rPr>
        <w:instrText xml:space="preserve"> HYPERLINK "https://baike.baidu.com/item/%E9%9C%80%E6%B1%82%E9%87%8F/2461773?fromModule=lemma_inlink" \t "https://baike.baidu.com/item/%E5%9D%87%E8%A1%A1%E4%BB%B7%E6%A0%BC/_blank" </w:instrText>
      </w:r>
      <w:r>
        <w:rPr>
          <w:rFonts w:hint="default" w:ascii="Helvetica" w:hAnsi="Helvetica" w:eastAsia="Helvetica" w:cs="Helvetica"/>
          <w:i w:val="0"/>
          <w:iCs w:val="0"/>
          <w:caps w:val="0"/>
          <w:color w:val="136EC2"/>
          <w:spacing w:val="0"/>
          <w:sz w:val="21"/>
          <w:szCs w:val="21"/>
          <w:highlight w:val="yellow"/>
          <w:u w:val="none"/>
          <w:shd w:val="clear" w:fill="FFFFFF"/>
        </w:rPr>
        <w:fldChar w:fldCharType="separate"/>
      </w:r>
      <w:r>
        <w:rPr>
          <w:rStyle w:val="11"/>
          <w:rFonts w:hint="default" w:ascii="Helvetica" w:hAnsi="Helvetica" w:eastAsia="Helvetica" w:cs="Helvetica"/>
          <w:i w:val="0"/>
          <w:iCs w:val="0"/>
          <w:caps w:val="0"/>
          <w:color w:val="136EC2"/>
          <w:spacing w:val="0"/>
          <w:sz w:val="21"/>
          <w:szCs w:val="21"/>
          <w:highlight w:val="yellow"/>
          <w:u w:val="none"/>
          <w:shd w:val="clear" w:fill="FFFFFF"/>
        </w:rPr>
        <w:t>需求量</w:t>
      </w:r>
      <w:r>
        <w:rPr>
          <w:rFonts w:hint="default" w:ascii="Helvetica" w:hAnsi="Helvetica" w:eastAsia="Helvetica" w:cs="Helvetica"/>
          <w:i w:val="0"/>
          <w:iCs w:val="0"/>
          <w:caps w:val="0"/>
          <w:color w:val="136EC2"/>
          <w:spacing w:val="0"/>
          <w:sz w:val="21"/>
          <w:szCs w:val="21"/>
          <w:highlight w:val="yellow"/>
          <w:u w:val="none"/>
          <w:shd w:val="clear" w:fill="FFFFFF"/>
        </w:rPr>
        <w:fldChar w:fldCharType="end"/>
      </w:r>
      <w:r>
        <w:rPr>
          <w:rFonts w:hint="default" w:ascii="Helvetica" w:hAnsi="Helvetica" w:eastAsia="Helvetica" w:cs="Helvetica"/>
          <w:i w:val="0"/>
          <w:iCs w:val="0"/>
          <w:caps w:val="0"/>
          <w:color w:val="333333"/>
          <w:spacing w:val="0"/>
          <w:sz w:val="21"/>
          <w:szCs w:val="21"/>
          <w:highlight w:val="yellow"/>
          <w:shd w:val="clear" w:fill="FFFFFF"/>
        </w:rPr>
        <w:t>与供给量相等时的价格。当实现了市场</w:t>
      </w:r>
      <w:r>
        <w:rPr>
          <w:rFonts w:hint="default" w:ascii="Helvetica" w:hAnsi="Helvetica" w:eastAsia="Helvetica" w:cs="Helvetica"/>
          <w:i w:val="0"/>
          <w:iCs w:val="0"/>
          <w:caps w:val="0"/>
          <w:color w:val="136EC2"/>
          <w:spacing w:val="0"/>
          <w:sz w:val="21"/>
          <w:szCs w:val="21"/>
          <w:highlight w:val="yellow"/>
          <w:u w:val="none"/>
          <w:shd w:val="clear" w:fill="FFFFFF"/>
        </w:rPr>
        <w:fldChar w:fldCharType="begin"/>
      </w:r>
      <w:r>
        <w:rPr>
          <w:rFonts w:hint="default" w:ascii="Helvetica" w:hAnsi="Helvetica" w:eastAsia="Helvetica" w:cs="Helvetica"/>
          <w:i w:val="0"/>
          <w:iCs w:val="0"/>
          <w:caps w:val="0"/>
          <w:color w:val="136EC2"/>
          <w:spacing w:val="0"/>
          <w:sz w:val="21"/>
          <w:szCs w:val="21"/>
          <w:highlight w:val="yellow"/>
          <w:u w:val="none"/>
          <w:shd w:val="clear" w:fill="FFFFFF"/>
        </w:rPr>
        <w:instrText xml:space="preserve"> HYPERLINK "https://baike.baidu.com/item/%E4%BE%9B%E6%B1%82%E5%9D%87%E8%A1%A1/5227616?fromModule=lemma_inlink" \t "https://baike.baidu.com/item/%E5%9D%87%E8%A1%A1%E4%BB%B7%E6%A0%BC/_blank" </w:instrText>
      </w:r>
      <w:r>
        <w:rPr>
          <w:rFonts w:hint="default" w:ascii="Helvetica" w:hAnsi="Helvetica" w:eastAsia="Helvetica" w:cs="Helvetica"/>
          <w:i w:val="0"/>
          <w:iCs w:val="0"/>
          <w:caps w:val="0"/>
          <w:color w:val="136EC2"/>
          <w:spacing w:val="0"/>
          <w:sz w:val="21"/>
          <w:szCs w:val="21"/>
          <w:highlight w:val="yellow"/>
          <w:u w:val="none"/>
          <w:shd w:val="clear" w:fill="FFFFFF"/>
        </w:rPr>
        <w:fldChar w:fldCharType="separate"/>
      </w:r>
      <w:r>
        <w:rPr>
          <w:rStyle w:val="11"/>
          <w:rFonts w:hint="default" w:ascii="Helvetica" w:hAnsi="Helvetica" w:eastAsia="Helvetica" w:cs="Helvetica"/>
          <w:i w:val="0"/>
          <w:iCs w:val="0"/>
          <w:caps w:val="0"/>
          <w:color w:val="136EC2"/>
          <w:spacing w:val="0"/>
          <w:sz w:val="21"/>
          <w:szCs w:val="21"/>
          <w:highlight w:val="yellow"/>
          <w:u w:val="none"/>
          <w:shd w:val="clear" w:fill="FFFFFF"/>
        </w:rPr>
        <w:t>供求均衡</w:t>
      </w:r>
      <w:r>
        <w:rPr>
          <w:rFonts w:hint="default" w:ascii="Helvetica" w:hAnsi="Helvetica" w:eastAsia="Helvetica" w:cs="Helvetica"/>
          <w:i w:val="0"/>
          <w:iCs w:val="0"/>
          <w:caps w:val="0"/>
          <w:color w:val="136EC2"/>
          <w:spacing w:val="0"/>
          <w:sz w:val="21"/>
          <w:szCs w:val="21"/>
          <w:highlight w:val="yellow"/>
          <w:u w:val="none"/>
          <w:shd w:val="clear" w:fill="FFFFFF"/>
        </w:rPr>
        <w:fldChar w:fldCharType="end"/>
      </w:r>
      <w:r>
        <w:rPr>
          <w:rFonts w:hint="default" w:ascii="Helvetica" w:hAnsi="Helvetica" w:eastAsia="Helvetica" w:cs="Helvetica"/>
          <w:i w:val="0"/>
          <w:iCs w:val="0"/>
          <w:caps w:val="0"/>
          <w:color w:val="333333"/>
          <w:spacing w:val="0"/>
          <w:sz w:val="21"/>
          <w:szCs w:val="21"/>
          <w:highlight w:val="yellow"/>
          <w:shd w:val="clear" w:fill="FFFFFF"/>
        </w:rPr>
        <w:t>时，该商品的</w:t>
      </w:r>
      <w:r>
        <w:rPr>
          <w:rFonts w:hint="default" w:ascii="Helvetica" w:hAnsi="Helvetica" w:eastAsia="Helvetica" w:cs="Helvetica"/>
          <w:i w:val="0"/>
          <w:iCs w:val="0"/>
          <w:caps w:val="0"/>
          <w:color w:val="136EC2"/>
          <w:spacing w:val="0"/>
          <w:sz w:val="21"/>
          <w:szCs w:val="21"/>
          <w:highlight w:val="yellow"/>
          <w:u w:val="none"/>
          <w:shd w:val="clear" w:fill="FFFFFF"/>
        </w:rPr>
        <w:fldChar w:fldCharType="begin"/>
      </w:r>
      <w:r>
        <w:rPr>
          <w:rFonts w:hint="default" w:ascii="Helvetica" w:hAnsi="Helvetica" w:eastAsia="Helvetica" w:cs="Helvetica"/>
          <w:i w:val="0"/>
          <w:iCs w:val="0"/>
          <w:caps w:val="0"/>
          <w:color w:val="136EC2"/>
          <w:spacing w:val="0"/>
          <w:sz w:val="21"/>
          <w:szCs w:val="21"/>
          <w:highlight w:val="yellow"/>
          <w:u w:val="none"/>
          <w:shd w:val="clear" w:fill="FFFFFF"/>
        </w:rPr>
        <w:instrText xml:space="preserve"> HYPERLINK "https://baike.baidu.com/item/%E9%9C%80%E6%B1%82%E4%BB%B7%E6%A0%BC/11048020?fromModule=lemma_inlink" \t "https://baike.baidu.com/item/%E5%9D%87%E8%A1%A1%E4%BB%B7%E6%A0%BC/_blank" </w:instrText>
      </w:r>
      <w:r>
        <w:rPr>
          <w:rFonts w:hint="default" w:ascii="Helvetica" w:hAnsi="Helvetica" w:eastAsia="Helvetica" w:cs="Helvetica"/>
          <w:i w:val="0"/>
          <w:iCs w:val="0"/>
          <w:caps w:val="0"/>
          <w:color w:val="136EC2"/>
          <w:spacing w:val="0"/>
          <w:sz w:val="21"/>
          <w:szCs w:val="21"/>
          <w:highlight w:val="yellow"/>
          <w:u w:val="none"/>
          <w:shd w:val="clear" w:fill="FFFFFF"/>
        </w:rPr>
        <w:fldChar w:fldCharType="separate"/>
      </w:r>
      <w:r>
        <w:rPr>
          <w:rStyle w:val="11"/>
          <w:rFonts w:hint="default" w:ascii="Helvetica" w:hAnsi="Helvetica" w:eastAsia="Helvetica" w:cs="Helvetica"/>
          <w:i w:val="0"/>
          <w:iCs w:val="0"/>
          <w:caps w:val="0"/>
          <w:color w:val="136EC2"/>
          <w:spacing w:val="0"/>
          <w:sz w:val="21"/>
          <w:szCs w:val="21"/>
          <w:highlight w:val="yellow"/>
          <w:u w:val="none"/>
          <w:shd w:val="clear" w:fill="FFFFFF"/>
        </w:rPr>
        <w:t>需求价格</w:t>
      </w:r>
      <w:r>
        <w:rPr>
          <w:rFonts w:hint="default" w:ascii="Helvetica" w:hAnsi="Helvetica" w:eastAsia="Helvetica" w:cs="Helvetica"/>
          <w:i w:val="0"/>
          <w:iCs w:val="0"/>
          <w:caps w:val="0"/>
          <w:color w:val="136EC2"/>
          <w:spacing w:val="0"/>
          <w:sz w:val="21"/>
          <w:szCs w:val="21"/>
          <w:highlight w:val="yellow"/>
          <w:u w:val="none"/>
          <w:shd w:val="clear" w:fill="FFFFFF"/>
        </w:rPr>
        <w:fldChar w:fldCharType="end"/>
      </w:r>
      <w:r>
        <w:rPr>
          <w:rFonts w:hint="default" w:ascii="Helvetica" w:hAnsi="Helvetica" w:eastAsia="Helvetica" w:cs="Helvetica"/>
          <w:i w:val="0"/>
          <w:iCs w:val="0"/>
          <w:caps w:val="0"/>
          <w:color w:val="333333"/>
          <w:spacing w:val="0"/>
          <w:sz w:val="21"/>
          <w:szCs w:val="21"/>
          <w:highlight w:val="yellow"/>
          <w:shd w:val="clear" w:fill="FFFFFF"/>
        </w:rPr>
        <w:t>与</w:t>
      </w:r>
      <w:r>
        <w:rPr>
          <w:rFonts w:hint="default" w:ascii="Helvetica" w:hAnsi="Helvetica" w:eastAsia="Helvetica" w:cs="Helvetica"/>
          <w:i w:val="0"/>
          <w:iCs w:val="0"/>
          <w:caps w:val="0"/>
          <w:color w:val="136EC2"/>
          <w:spacing w:val="0"/>
          <w:sz w:val="21"/>
          <w:szCs w:val="21"/>
          <w:highlight w:val="yellow"/>
          <w:u w:val="none"/>
          <w:shd w:val="clear" w:fill="FFFFFF"/>
        </w:rPr>
        <w:fldChar w:fldCharType="begin"/>
      </w:r>
      <w:r>
        <w:rPr>
          <w:rFonts w:hint="default" w:ascii="Helvetica" w:hAnsi="Helvetica" w:eastAsia="Helvetica" w:cs="Helvetica"/>
          <w:i w:val="0"/>
          <w:iCs w:val="0"/>
          <w:caps w:val="0"/>
          <w:color w:val="136EC2"/>
          <w:spacing w:val="0"/>
          <w:sz w:val="21"/>
          <w:szCs w:val="21"/>
          <w:highlight w:val="yellow"/>
          <w:u w:val="none"/>
          <w:shd w:val="clear" w:fill="FFFFFF"/>
        </w:rPr>
        <w:instrText xml:space="preserve"> HYPERLINK "https://baike.baidu.com/item/%E4%BE%9B%E7%BB%99%E4%BB%B7%E6%A0%BC/11048039?fromModule=lemma_inlink" \t "https://baike.baidu.com/item/%E5%9D%87%E8%A1%A1%E4%BB%B7%E6%A0%BC/_blank" </w:instrText>
      </w:r>
      <w:r>
        <w:rPr>
          <w:rFonts w:hint="default" w:ascii="Helvetica" w:hAnsi="Helvetica" w:eastAsia="Helvetica" w:cs="Helvetica"/>
          <w:i w:val="0"/>
          <w:iCs w:val="0"/>
          <w:caps w:val="0"/>
          <w:color w:val="136EC2"/>
          <w:spacing w:val="0"/>
          <w:sz w:val="21"/>
          <w:szCs w:val="21"/>
          <w:highlight w:val="yellow"/>
          <w:u w:val="none"/>
          <w:shd w:val="clear" w:fill="FFFFFF"/>
        </w:rPr>
        <w:fldChar w:fldCharType="separate"/>
      </w:r>
      <w:r>
        <w:rPr>
          <w:rStyle w:val="11"/>
          <w:rFonts w:hint="default" w:ascii="Helvetica" w:hAnsi="Helvetica" w:eastAsia="Helvetica" w:cs="Helvetica"/>
          <w:i w:val="0"/>
          <w:iCs w:val="0"/>
          <w:caps w:val="0"/>
          <w:color w:val="136EC2"/>
          <w:spacing w:val="0"/>
          <w:sz w:val="21"/>
          <w:szCs w:val="21"/>
          <w:highlight w:val="yellow"/>
          <w:u w:val="none"/>
          <w:shd w:val="clear" w:fill="FFFFFF"/>
        </w:rPr>
        <w:t>供给价格</w:t>
      </w:r>
      <w:r>
        <w:rPr>
          <w:rFonts w:hint="default" w:ascii="Helvetica" w:hAnsi="Helvetica" w:eastAsia="Helvetica" w:cs="Helvetica"/>
          <w:i w:val="0"/>
          <w:iCs w:val="0"/>
          <w:caps w:val="0"/>
          <w:color w:val="136EC2"/>
          <w:spacing w:val="0"/>
          <w:sz w:val="21"/>
          <w:szCs w:val="21"/>
          <w:highlight w:val="yellow"/>
          <w:u w:val="none"/>
          <w:shd w:val="clear" w:fill="FFFFFF"/>
        </w:rPr>
        <w:fldChar w:fldCharType="end"/>
      </w:r>
      <w:r>
        <w:rPr>
          <w:rFonts w:hint="default" w:ascii="Helvetica" w:hAnsi="Helvetica" w:eastAsia="Helvetica" w:cs="Helvetica"/>
          <w:i w:val="0"/>
          <w:iCs w:val="0"/>
          <w:caps w:val="0"/>
          <w:color w:val="333333"/>
          <w:spacing w:val="0"/>
          <w:sz w:val="21"/>
          <w:szCs w:val="21"/>
          <w:highlight w:val="yellow"/>
          <w:shd w:val="clear" w:fill="FFFFFF"/>
        </w:rPr>
        <w:t>相等称为均衡价格，该商品的</w:t>
      </w:r>
      <w:r>
        <w:rPr>
          <w:rFonts w:hint="default" w:ascii="Helvetica" w:hAnsi="Helvetica" w:eastAsia="Helvetica" w:cs="Helvetica"/>
          <w:i w:val="0"/>
          <w:iCs w:val="0"/>
          <w:caps w:val="0"/>
          <w:color w:val="136EC2"/>
          <w:spacing w:val="0"/>
          <w:sz w:val="21"/>
          <w:szCs w:val="21"/>
          <w:highlight w:val="yellow"/>
          <w:u w:val="none"/>
          <w:shd w:val="clear" w:fill="FFFFFF"/>
        </w:rPr>
        <w:fldChar w:fldCharType="begin"/>
      </w:r>
      <w:r>
        <w:rPr>
          <w:rFonts w:hint="default" w:ascii="Helvetica" w:hAnsi="Helvetica" w:eastAsia="Helvetica" w:cs="Helvetica"/>
          <w:i w:val="0"/>
          <w:iCs w:val="0"/>
          <w:caps w:val="0"/>
          <w:color w:val="136EC2"/>
          <w:spacing w:val="0"/>
          <w:sz w:val="21"/>
          <w:szCs w:val="21"/>
          <w:highlight w:val="yellow"/>
          <w:u w:val="none"/>
          <w:shd w:val="clear" w:fill="FFFFFF"/>
        </w:rPr>
        <w:instrText xml:space="preserve"> HYPERLINK "https://baike.baidu.com/item/%E6%88%90%E4%BA%A4%E9%87%8F/649336?fromModule=lemma_inlink" \t "https://baike.baidu.com/item/%E5%9D%87%E8%A1%A1%E4%BB%B7%E6%A0%BC/_blank" </w:instrText>
      </w:r>
      <w:r>
        <w:rPr>
          <w:rFonts w:hint="default" w:ascii="Helvetica" w:hAnsi="Helvetica" w:eastAsia="Helvetica" w:cs="Helvetica"/>
          <w:i w:val="0"/>
          <w:iCs w:val="0"/>
          <w:caps w:val="0"/>
          <w:color w:val="136EC2"/>
          <w:spacing w:val="0"/>
          <w:sz w:val="21"/>
          <w:szCs w:val="21"/>
          <w:highlight w:val="yellow"/>
          <w:u w:val="none"/>
          <w:shd w:val="clear" w:fill="FFFFFF"/>
        </w:rPr>
        <w:fldChar w:fldCharType="separate"/>
      </w:r>
      <w:r>
        <w:rPr>
          <w:rStyle w:val="11"/>
          <w:rFonts w:hint="default" w:ascii="Helvetica" w:hAnsi="Helvetica" w:eastAsia="Helvetica" w:cs="Helvetica"/>
          <w:i w:val="0"/>
          <w:iCs w:val="0"/>
          <w:caps w:val="0"/>
          <w:color w:val="136EC2"/>
          <w:spacing w:val="0"/>
          <w:sz w:val="21"/>
          <w:szCs w:val="21"/>
          <w:highlight w:val="yellow"/>
          <w:u w:val="none"/>
          <w:shd w:val="clear" w:fill="FFFFFF"/>
        </w:rPr>
        <w:t>成交量</w:t>
      </w:r>
      <w:r>
        <w:rPr>
          <w:rFonts w:hint="default" w:ascii="Helvetica" w:hAnsi="Helvetica" w:eastAsia="Helvetica" w:cs="Helvetica"/>
          <w:i w:val="0"/>
          <w:iCs w:val="0"/>
          <w:caps w:val="0"/>
          <w:color w:val="136EC2"/>
          <w:spacing w:val="0"/>
          <w:sz w:val="21"/>
          <w:szCs w:val="21"/>
          <w:highlight w:val="yellow"/>
          <w:u w:val="none"/>
          <w:shd w:val="clear" w:fill="FFFFFF"/>
        </w:rPr>
        <w:fldChar w:fldCharType="end"/>
      </w:r>
      <w:r>
        <w:rPr>
          <w:rFonts w:hint="default" w:ascii="Helvetica" w:hAnsi="Helvetica" w:eastAsia="Helvetica" w:cs="Helvetica"/>
          <w:i w:val="0"/>
          <w:iCs w:val="0"/>
          <w:caps w:val="0"/>
          <w:color w:val="333333"/>
          <w:spacing w:val="0"/>
          <w:sz w:val="21"/>
          <w:szCs w:val="21"/>
          <w:highlight w:val="yellow"/>
          <w:shd w:val="clear" w:fill="FFFFFF"/>
        </w:rPr>
        <w:t>（需求量与供给量）相等称为</w:t>
      </w:r>
      <w:r>
        <w:rPr>
          <w:rFonts w:hint="default" w:ascii="Helvetica" w:hAnsi="Helvetica" w:eastAsia="Helvetica" w:cs="Helvetica"/>
          <w:i w:val="0"/>
          <w:iCs w:val="0"/>
          <w:caps w:val="0"/>
          <w:color w:val="136EC2"/>
          <w:spacing w:val="0"/>
          <w:sz w:val="21"/>
          <w:szCs w:val="21"/>
          <w:highlight w:val="yellow"/>
          <w:u w:val="none"/>
          <w:shd w:val="clear" w:fill="FFFFFF"/>
        </w:rPr>
        <w:fldChar w:fldCharType="begin"/>
      </w:r>
      <w:r>
        <w:rPr>
          <w:rFonts w:hint="default" w:ascii="Helvetica" w:hAnsi="Helvetica" w:eastAsia="Helvetica" w:cs="Helvetica"/>
          <w:i w:val="0"/>
          <w:iCs w:val="0"/>
          <w:caps w:val="0"/>
          <w:color w:val="136EC2"/>
          <w:spacing w:val="0"/>
          <w:sz w:val="21"/>
          <w:szCs w:val="21"/>
          <w:highlight w:val="yellow"/>
          <w:u w:val="none"/>
          <w:shd w:val="clear" w:fill="FFFFFF"/>
        </w:rPr>
        <w:instrText xml:space="preserve"> HYPERLINK "https://baike.baidu.com/item/%E5%9D%87%E8%A1%A1%E6%95%B0%E9%87%8F/8014760?fromModule=lemma_inlink" \t "https://baike.baidu.com/item/%E5%9D%87%E8%A1%A1%E4%BB%B7%E6%A0%BC/_blank" </w:instrText>
      </w:r>
      <w:r>
        <w:rPr>
          <w:rFonts w:hint="default" w:ascii="Helvetica" w:hAnsi="Helvetica" w:eastAsia="Helvetica" w:cs="Helvetica"/>
          <w:i w:val="0"/>
          <w:iCs w:val="0"/>
          <w:caps w:val="0"/>
          <w:color w:val="136EC2"/>
          <w:spacing w:val="0"/>
          <w:sz w:val="21"/>
          <w:szCs w:val="21"/>
          <w:highlight w:val="yellow"/>
          <w:u w:val="none"/>
          <w:shd w:val="clear" w:fill="FFFFFF"/>
        </w:rPr>
        <w:fldChar w:fldCharType="separate"/>
      </w:r>
      <w:r>
        <w:rPr>
          <w:rStyle w:val="11"/>
          <w:rFonts w:hint="default" w:ascii="Helvetica" w:hAnsi="Helvetica" w:eastAsia="Helvetica" w:cs="Helvetica"/>
          <w:i w:val="0"/>
          <w:iCs w:val="0"/>
          <w:caps w:val="0"/>
          <w:color w:val="136EC2"/>
          <w:spacing w:val="0"/>
          <w:sz w:val="21"/>
          <w:szCs w:val="21"/>
          <w:highlight w:val="yellow"/>
          <w:u w:val="none"/>
          <w:shd w:val="clear" w:fill="FFFFFF"/>
        </w:rPr>
        <w:t>均衡数量</w:t>
      </w:r>
      <w:r>
        <w:rPr>
          <w:rFonts w:hint="default" w:ascii="Helvetica" w:hAnsi="Helvetica" w:eastAsia="Helvetica" w:cs="Helvetica"/>
          <w:i w:val="0"/>
          <w:iCs w:val="0"/>
          <w:caps w:val="0"/>
          <w:color w:val="136EC2"/>
          <w:spacing w:val="0"/>
          <w:sz w:val="21"/>
          <w:szCs w:val="21"/>
          <w:highlight w:val="yellow"/>
          <w:u w:val="none"/>
          <w:shd w:val="clear" w:fill="FFFFFF"/>
        </w:rPr>
        <w:fldChar w:fldCharType="end"/>
      </w:r>
      <w:r>
        <w:rPr>
          <w:rFonts w:hint="default" w:ascii="Helvetica" w:hAnsi="Helvetica" w:eastAsia="Helvetica" w:cs="Helvetica"/>
          <w:i w:val="0"/>
          <w:iCs w:val="0"/>
          <w:caps w:val="0"/>
          <w:color w:val="333333"/>
          <w:spacing w:val="0"/>
          <w:sz w:val="21"/>
          <w:szCs w:val="21"/>
          <w:highlight w:val="yellow"/>
          <w:shd w:val="clear" w:fill="FFFFFF"/>
        </w:rPr>
        <w:t>。</w:t>
      </w:r>
    </w:p>
    <w:p>
      <w:pPr>
        <w:pStyle w:val="14"/>
        <w:spacing w:line="360" w:lineRule="auto"/>
        <w:ind w:firstLine="0" w:firstLineChars="0"/>
        <w:rPr>
          <w:rFonts w:ascii="宋体" w:hAnsi="宋体"/>
          <w:sz w:val="24"/>
        </w:rPr>
      </w:pPr>
      <w:r>
        <w:rPr>
          <w:rFonts w:hint="eastAsia" w:ascii="宋体" w:hAnsi="宋体"/>
          <w:sz w:val="24"/>
        </w:rPr>
        <w:t>4.收入</w:t>
      </w:r>
      <w:r>
        <w:rPr>
          <w:rFonts w:ascii="宋体" w:hAnsi="宋体"/>
          <w:sz w:val="24"/>
        </w:rPr>
        <w:t>效应</w:t>
      </w:r>
    </w:p>
    <w:p>
      <w:pPr>
        <w:pStyle w:val="14"/>
        <w:spacing w:line="360" w:lineRule="auto"/>
        <w:ind w:left="1440" w:firstLine="0" w:firstLineChars="0"/>
        <w:rPr>
          <w:rFonts w:asciiTheme="minorEastAsia" w:hAnsiTheme="minorEastAsia" w:eastAsiaTheme="minorEastAsia"/>
          <w:b/>
          <w:sz w:val="24"/>
        </w:rPr>
      </w:pPr>
    </w:p>
    <w:p>
      <w:pPr>
        <w:pStyle w:val="14"/>
        <w:spacing w:line="360" w:lineRule="auto"/>
        <w:rPr>
          <w:rFonts w:asciiTheme="minorEastAsia" w:hAnsiTheme="minorEastAsia" w:eastAsiaTheme="minorEastAsia"/>
          <w:b/>
          <w:sz w:val="24"/>
          <w:highlight w:val="yellow"/>
        </w:rPr>
      </w:pPr>
      <w:r>
        <w:rPr>
          <w:rStyle w:val="10"/>
          <w:rFonts w:ascii="Arial" w:hAnsi="Arial" w:eastAsia="宋体" w:cs="Arial"/>
          <w:i w:val="0"/>
          <w:iCs w:val="0"/>
          <w:caps w:val="0"/>
          <w:color w:val="F73131"/>
          <w:spacing w:val="0"/>
          <w:sz w:val="19"/>
          <w:szCs w:val="19"/>
          <w:highlight w:val="yellow"/>
          <w:shd w:val="clear" w:fill="FFFFFF"/>
        </w:rPr>
        <w:t>收入效应</w:t>
      </w:r>
      <w:r>
        <w:rPr>
          <w:rFonts w:hint="default" w:ascii="Arial" w:hAnsi="Arial" w:eastAsia="宋体" w:cs="Arial"/>
          <w:i w:val="0"/>
          <w:iCs w:val="0"/>
          <w:caps w:val="0"/>
          <w:color w:val="333333"/>
          <w:spacing w:val="0"/>
          <w:sz w:val="19"/>
          <w:szCs w:val="19"/>
          <w:highlight w:val="yellow"/>
          <w:shd w:val="clear" w:fill="FFFFFF"/>
        </w:rPr>
        <w:t>是指在货币收入不变的情况下，某种商品价格变化对其需求量的影响。如果某种商品价格上涨，而消费者的货币收入不变，那么就意味着消费者的实际收入相对于该种商品的价格上升而言在减少，购买能力在下降，从而对这种商品的需求会减少。</w:t>
      </w:r>
    </w:p>
    <w:p>
      <w:pPr>
        <w:pStyle w:val="14"/>
        <w:spacing w:line="360" w:lineRule="auto"/>
        <w:ind w:left="-132" w:leftChars="-63" w:firstLine="326" w:firstLineChars="136"/>
        <w:rPr>
          <w:rFonts w:asciiTheme="minorEastAsia" w:hAnsiTheme="minorEastAsia" w:eastAsiaTheme="minorEastAsia"/>
          <w:b/>
          <w:bCs/>
          <w:sz w:val="24"/>
        </w:rPr>
      </w:pPr>
      <w:r>
        <w:rPr>
          <w:rFonts w:hint="eastAsia" w:asciiTheme="minorEastAsia" w:hAnsiTheme="minorEastAsia" w:eastAsiaTheme="minorEastAsia"/>
          <w:sz w:val="24"/>
        </w:rPr>
        <w:t>五</w:t>
      </w:r>
      <w:r>
        <w:rPr>
          <w:rFonts w:hint="eastAsia" w:asciiTheme="minorEastAsia" w:hAnsiTheme="minorEastAsia" w:eastAsiaTheme="minorEastAsia"/>
          <w:b/>
          <w:bCs/>
          <w:sz w:val="24"/>
        </w:rPr>
        <w:t>、简答题（共3小题，共30分）</w:t>
      </w:r>
    </w:p>
    <w:p>
      <w:pPr>
        <w:pStyle w:val="14"/>
        <w:numPr>
          <w:ilvl w:val="0"/>
          <w:numId w:val="2"/>
        </w:numPr>
        <w:spacing w:line="360" w:lineRule="auto"/>
        <w:ind w:firstLineChars="0"/>
        <w:rPr>
          <w:rFonts w:asciiTheme="minorEastAsia" w:hAnsiTheme="minorEastAsia" w:eastAsiaTheme="minorEastAsia"/>
          <w:sz w:val="24"/>
        </w:rPr>
      </w:pPr>
      <w:r>
        <w:rPr>
          <w:rFonts w:hint="eastAsia" w:asciiTheme="minorEastAsia" w:hAnsiTheme="minorEastAsia" w:eastAsiaTheme="minorEastAsia"/>
          <w:sz w:val="24"/>
        </w:rPr>
        <w:t>支持</w:t>
      </w:r>
      <w:r>
        <w:rPr>
          <w:rFonts w:asciiTheme="minorEastAsia" w:hAnsiTheme="minorEastAsia" w:eastAsiaTheme="minorEastAsia"/>
          <w:sz w:val="24"/>
        </w:rPr>
        <w:t>价格有利于农业的发展体现在哪些方面</w:t>
      </w:r>
      <w:r>
        <w:rPr>
          <w:rFonts w:hint="eastAsia" w:asciiTheme="minorEastAsia" w:hAnsiTheme="minorEastAsia" w:eastAsiaTheme="minorEastAsia"/>
          <w:sz w:val="24"/>
        </w:rPr>
        <w:t>？（10分）</w:t>
      </w:r>
    </w:p>
    <w:p>
      <w:pPr>
        <w:pStyle w:val="14"/>
        <w:spacing w:line="360" w:lineRule="auto"/>
        <w:ind w:left="140" w:firstLine="0" w:firstLineChars="0"/>
        <w:rPr>
          <w:rFonts w:asciiTheme="minorEastAsia" w:hAnsiTheme="minorEastAsia" w:eastAsiaTheme="minorEastAsia"/>
          <w:sz w:val="24"/>
        </w:rPr>
      </w:pPr>
      <w:r>
        <w:rPr>
          <w:rFonts w:hint="eastAsia" w:asciiTheme="minorEastAsia" w:hAnsiTheme="minorEastAsia" w:eastAsiaTheme="minorEastAsia"/>
          <w:sz w:val="24"/>
        </w:rPr>
        <w:t>（注：支持价格是指政府为了扶植和保护某一产品或者某一行业的生产，对该产品或行业的产品规定高于市场均衡价格的价格。）</w:t>
      </w: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highlight w:val="yellow"/>
        </w:rPr>
      </w:pPr>
      <w:r>
        <w:rPr>
          <w:rFonts w:ascii="PingFangSC-Regular" w:hAnsi="PingFangSC-Regular" w:eastAsia="PingFangSC-Regular" w:cs="PingFangSC-Regular"/>
          <w:i w:val="0"/>
          <w:iCs w:val="0"/>
          <w:caps w:val="0"/>
          <w:color w:val="000000"/>
          <w:spacing w:val="0"/>
          <w:sz w:val="21"/>
          <w:szCs w:val="21"/>
          <w:highlight w:val="yellow"/>
          <w:shd w:val="clear" w:fill="FFFFFF"/>
        </w:rPr>
        <w:t>支持价格在农产品市场上运用较多。为了把价格维持在高于均衡价格之上，并实现价格的平稳，稳定农业生产，许多国家采用对农产品的支持价格。农产品支持价格一般采取两种形式。一种是缓冲库存法，即政府或代理机构按照某一平价购买农产品，建立库存。在供大于求时，继续购买农产品增加库存，从而起到增加需求的作用通过政府改变需求或使得价格维持在支持价格水平上。另一种方式是建立稳定基金法，即政府或代现机构运用政府基金在支持价格水平上向农民订购农产品。当供大于求时，农产品价格低，农民可以按支持价格各政府出售。如果供小于求，农产品价格高，农民可以在市场上自由出售农产品。这样，可以把农产品维持在支持价格以上。支持价格的运用对经济发展和稳定有其积极意义。以对农产品实行的支持价格为例，从长期来看，支持价格政策确实有利于农业的发展。但支持价格政策也有其负作用，这主要是会使财政支出增加，使政府背上沉重的包袱。</w:t>
      </w: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pStyle w:val="14"/>
        <w:numPr>
          <w:ilvl w:val="0"/>
          <w:numId w:val="2"/>
        </w:numPr>
        <w:spacing w:line="360" w:lineRule="auto"/>
        <w:ind w:firstLineChars="0"/>
        <w:rPr>
          <w:rFonts w:asciiTheme="minorEastAsia" w:hAnsiTheme="minorEastAsia" w:eastAsiaTheme="minorEastAsia"/>
          <w:sz w:val="24"/>
        </w:rPr>
      </w:pPr>
      <w:r>
        <w:rPr>
          <w:rFonts w:hint="eastAsia" w:asciiTheme="minorEastAsia" w:hAnsiTheme="minorEastAsia" w:eastAsiaTheme="minorEastAsia"/>
          <w:sz w:val="24"/>
        </w:rPr>
        <w:t>简述完全垄断与寡头垄断的区别（10分）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完全垄断是一家厂商控制了一个行业的全部供给的市场结构。故一完全垄断厂商构成一个行业,垄断厂商的需求曲线就是市场需求曲线,向右下方倾斜。寡头垄断是少数厂商控制着某行业大部分产品的市场结构,是同时包含垄断因素与竞争因素而又更接近于完全垄断的一种市场结构。其产品可能同质,也可能有差别.厂商相互间互相依存,任一厂商决策时不能不把竞争对手可能作出的反应考虑在内.任一厂商的行动会产生的后果,与竞争对手作出的反应相关联着,而这种反应事先难以确定。因此,寡头垄断厂商可能彼此独立行动,也可能相互勾结;可能进行价格竞争,也可能进行非价格竞争.这些不确定因素都会使寡头垄断的均衡产量和价格,难以有一个确定的解。</w:t>
      </w:r>
    </w:p>
    <w:p>
      <w:pPr>
        <w:pStyle w:val="14"/>
        <w:spacing w:line="360" w:lineRule="auto"/>
        <w:ind w:left="500" w:firstLine="0" w:firstLineChars="0"/>
        <w:rPr>
          <w:rFonts w:asciiTheme="minorEastAsia" w:hAnsiTheme="minorEastAsia" w:eastAsiaTheme="minorEastAsia"/>
          <w:sz w:val="24"/>
        </w:rPr>
      </w:pPr>
    </w:p>
    <w:p>
      <w:pPr>
        <w:autoSpaceDN w:val="0"/>
        <w:spacing w:after="168" w:line="360" w:lineRule="auto"/>
        <w:jc w:val="left"/>
        <w:rPr>
          <w:rFonts w:ascii="宋体" w:hAnsi="宋体"/>
          <w:sz w:val="24"/>
        </w:rPr>
      </w:pPr>
    </w:p>
    <w:p>
      <w:pPr>
        <w:autoSpaceDN w:val="0"/>
        <w:spacing w:after="168" w:line="360" w:lineRule="auto"/>
        <w:jc w:val="left"/>
        <w:rPr>
          <w:rFonts w:ascii="宋体" w:hAnsi="宋体"/>
          <w:sz w:val="24"/>
        </w:rPr>
      </w:pPr>
      <w:r>
        <w:rPr>
          <w:rFonts w:hint="eastAsia" w:ascii="宋体" w:hAnsi="宋体"/>
          <w:sz w:val="24"/>
        </w:rPr>
        <w:t>3.</w:t>
      </w:r>
      <w:r>
        <w:rPr>
          <w:rFonts w:ascii="宋体" w:hAnsi="宋体"/>
          <w:sz w:val="24"/>
        </w:rPr>
        <w:t>改革开放之前，我国城镇人口的基尼系数为</w:t>
      </w:r>
      <w:r>
        <w:rPr>
          <w:rFonts w:ascii="Tahoma"/>
          <w:sz w:val="24"/>
        </w:rPr>
        <w:t>0.18</w:t>
      </w:r>
      <w:r>
        <w:rPr>
          <w:rFonts w:ascii="宋体" w:hAnsi="宋体"/>
          <w:sz w:val="24"/>
        </w:rPr>
        <w:t>左右，现在基尼系数已接近</w:t>
      </w:r>
      <w:r>
        <w:rPr>
          <w:rFonts w:ascii="Tahoma"/>
          <w:sz w:val="24"/>
        </w:rPr>
        <w:t>0.4</w:t>
      </w:r>
      <w:r>
        <w:rPr>
          <w:rFonts w:ascii="宋体" w:hAnsi="宋体"/>
          <w:sz w:val="24"/>
        </w:rPr>
        <w:t>，</w:t>
      </w:r>
    </w:p>
    <w:p>
      <w:pPr>
        <w:autoSpaceDN w:val="0"/>
        <w:spacing w:after="168" w:line="360" w:lineRule="auto"/>
        <w:jc w:val="left"/>
        <w:rPr>
          <w:rFonts w:ascii="宋体" w:hAnsi="宋体"/>
          <w:sz w:val="24"/>
        </w:rPr>
      </w:pPr>
    </w:p>
    <w:p>
      <w:pPr>
        <w:autoSpaceDN w:val="0"/>
        <w:spacing w:after="168" w:line="360" w:lineRule="auto"/>
        <w:jc w:val="left"/>
        <w:rPr>
          <w:rFonts w:ascii="Tahoma"/>
          <w:sz w:val="24"/>
        </w:rPr>
      </w:pPr>
      <w:r>
        <w:rPr>
          <w:rFonts w:ascii="宋体" w:hAnsi="宋体"/>
          <w:sz w:val="24"/>
        </w:rPr>
        <w:t>这说明我国的收入分配发生了什么变化？如何认识这种变化？</w:t>
      </w:r>
      <w:r>
        <w:rPr>
          <w:rFonts w:hint="eastAsia" w:ascii="宋体" w:hAnsi="宋体"/>
          <w:sz w:val="24"/>
        </w:rPr>
        <w:t>（10分）</w:t>
      </w:r>
    </w:p>
    <w:p>
      <w:pPr>
        <w:adjustRightInd w:val="0"/>
        <w:snapToGrid w:val="0"/>
        <w:spacing w:line="360" w:lineRule="auto"/>
        <w:rPr>
          <w:rFonts w:asciiTheme="minorEastAsia" w:hAnsiTheme="minorEastAsia" w:eastAsiaTheme="minorEastAsia"/>
          <w:b/>
          <w:sz w:val="24"/>
        </w:rPr>
      </w:pPr>
      <w:r>
        <w:rPr>
          <w:rFonts w:ascii="PingFangSC-Regular" w:hAnsi="PingFangSC-Regular" w:eastAsia="PingFangSC-Regular" w:cs="PingFangSC-Regular"/>
          <w:i w:val="0"/>
          <w:iCs w:val="0"/>
          <w:caps w:val="0"/>
          <w:color w:val="000000"/>
          <w:spacing w:val="0"/>
          <w:sz w:val="21"/>
          <w:szCs w:val="21"/>
          <w:shd w:val="clear" w:fill="FFFFFF"/>
        </w:rPr>
        <w:t>（1）基尼系数衡量一个社会的收入分配状况，基尼系数越小，收入分配越平等；基尼系数越大，收入分配越不平等。 （2）我国的基尼系数提高，说明收入分配的差距拉大。 （3）收入分配差距拉大打破了平均主义，有利于经济发展。 （4）要适当注意公平，尤其是壮大中等收入阶层，并实现社会保障。</w:t>
      </w:r>
    </w:p>
    <w:p>
      <w:pPr>
        <w:adjustRightInd w:val="0"/>
        <w:snapToGrid w:val="0"/>
        <w:spacing w:line="360" w:lineRule="auto"/>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sz w:val="24"/>
        </w:rPr>
      </w:pPr>
      <w:bookmarkStart w:id="1" w:name="_GoBack"/>
      <w:bookmarkEnd w:id="1"/>
    </w:p>
    <w:p>
      <w:pPr>
        <w:adjustRightInd w:val="0"/>
        <w:snapToGrid w:val="0"/>
        <w:spacing w:line="360" w:lineRule="auto"/>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sz w:val="24"/>
        </w:rPr>
      </w:pPr>
    </w:p>
    <w:p>
      <w:pPr>
        <w:numPr>
          <w:ilvl w:val="0"/>
          <w:numId w:val="0"/>
        </w:numPr>
        <w:rPr>
          <w:rFonts w:hint="default" w:ascii="宋体" w:hAnsi="宋体" w:eastAsia="宋体" w:cs="宋体"/>
          <w:kern w:val="0"/>
          <w:sz w:val="24"/>
          <w:szCs w:val="24"/>
          <w:highlight w:val="yellow"/>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9BE327"/>
    <w:multiLevelType w:val="singleLevel"/>
    <w:tmpl w:val="CF9BE327"/>
    <w:lvl w:ilvl="0" w:tentative="0">
      <w:start w:val="6"/>
      <w:numFmt w:val="decimal"/>
      <w:suff w:val="nothing"/>
      <w:lvlText w:val="%1、"/>
      <w:lvlJc w:val="left"/>
    </w:lvl>
  </w:abstractNum>
  <w:abstractNum w:abstractNumId="1">
    <w:nsid w:val="66BA33F7"/>
    <w:multiLevelType w:val="multilevel"/>
    <w:tmpl w:val="66BA33F7"/>
    <w:lvl w:ilvl="0" w:tentative="0">
      <w:start w:val="1"/>
      <w:numFmt w:val="decimal"/>
      <w:lvlText w:val="%1."/>
      <w:lvlJc w:val="left"/>
      <w:pPr>
        <w:ind w:left="500" w:hanging="360"/>
      </w:pPr>
      <w:rPr>
        <w:rFonts w:hint="default"/>
      </w:rPr>
    </w:lvl>
    <w:lvl w:ilvl="1" w:tentative="0">
      <w:start w:val="1"/>
      <w:numFmt w:val="lowerLetter"/>
      <w:lvlText w:val="%2)"/>
      <w:lvlJc w:val="left"/>
      <w:pPr>
        <w:ind w:left="980" w:hanging="420"/>
      </w:pPr>
    </w:lvl>
    <w:lvl w:ilvl="2" w:tentative="0">
      <w:start w:val="1"/>
      <w:numFmt w:val="lowerRoman"/>
      <w:lvlText w:val="%3."/>
      <w:lvlJc w:val="right"/>
      <w:pPr>
        <w:ind w:left="1400" w:hanging="420"/>
      </w:pPr>
    </w:lvl>
    <w:lvl w:ilvl="3" w:tentative="0">
      <w:start w:val="1"/>
      <w:numFmt w:val="decimal"/>
      <w:lvlText w:val="%4."/>
      <w:lvlJc w:val="left"/>
      <w:pPr>
        <w:ind w:left="1820" w:hanging="420"/>
      </w:pPr>
    </w:lvl>
    <w:lvl w:ilvl="4" w:tentative="0">
      <w:start w:val="1"/>
      <w:numFmt w:val="lowerLetter"/>
      <w:lvlText w:val="%5)"/>
      <w:lvlJc w:val="left"/>
      <w:pPr>
        <w:ind w:left="2240" w:hanging="420"/>
      </w:pPr>
    </w:lvl>
    <w:lvl w:ilvl="5" w:tentative="0">
      <w:start w:val="1"/>
      <w:numFmt w:val="lowerRoman"/>
      <w:lvlText w:val="%6."/>
      <w:lvlJc w:val="right"/>
      <w:pPr>
        <w:ind w:left="2660" w:hanging="420"/>
      </w:pPr>
    </w:lvl>
    <w:lvl w:ilvl="6" w:tentative="0">
      <w:start w:val="1"/>
      <w:numFmt w:val="decimal"/>
      <w:lvlText w:val="%7."/>
      <w:lvlJc w:val="left"/>
      <w:pPr>
        <w:ind w:left="3080" w:hanging="420"/>
      </w:pPr>
    </w:lvl>
    <w:lvl w:ilvl="7" w:tentative="0">
      <w:start w:val="1"/>
      <w:numFmt w:val="lowerLetter"/>
      <w:lvlText w:val="%8)"/>
      <w:lvlJc w:val="left"/>
      <w:pPr>
        <w:ind w:left="3500" w:hanging="420"/>
      </w:pPr>
    </w:lvl>
    <w:lvl w:ilvl="8" w:tentative="0">
      <w:start w:val="1"/>
      <w:numFmt w:val="lowerRoman"/>
      <w:lvlText w:val="%9."/>
      <w:lvlJc w:val="right"/>
      <w:pPr>
        <w:ind w:left="39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7C5865"/>
    <w:rsid w:val="0E803213"/>
    <w:rsid w:val="127A55B4"/>
    <w:rsid w:val="31004822"/>
    <w:rsid w:val="3F26661C"/>
    <w:rsid w:val="428C108B"/>
    <w:rsid w:val="4C9A418F"/>
    <w:rsid w:val="579C6136"/>
    <w:rsid w:val="5BCF4466"/>
    <w:rsid w:val="60F434B9"/>
    <w:rsid w:val="632C3D6D"/>
    <w:rsid w:val="6DF1268E"/>
    <w:rsid w:val="70E75D33"/>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spacing w:beforeLines="50" w:line="360" w:lineRule="auto"/>
      <w:jc w:val="left"/>
      <w:outlineLvl w:val="2"/>
    </w:pPr>
    <w:rPr>
      <w:b/>
      <w:color w:val="00008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Emphasis"/>
    <w:basedOn w:val="7"/>
    <w:qFormat/>
    <w:uiPriority w:val="0"/>
    <w:rPr>
      <w:i/>
    </w:rPr>
  </w:style>
  <w:style w:type="character" w:styleId="11">
    <w:name w:val="Hyperlink"/>
    <w:basedOn w:val="7"/>
    <w:qFormat/>
    <w:uiPriority w:val="0"/>
    <w:rPr>
      <w:color w:val="0000FF"/>
      <w:u w:val="single"/>
    </w:rPr>
  </w:style>
  <w:style w:type="paragraph" w:customStyle="1" w:styleId="12">
    <w:name w:val="列出段落1"/>
    <w:basedOn w:val="1"/>
    <w:qFormat/>
    <w:uiPriority w:val="34"/>
    <w:pPr>
      <w:ind w:firstLine="420" w:firstLineChars="200"/>
    </w:pPr>
  </w:style>
  <w:style w:type="paragraph" w:customStyle="1" w:styleId="1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1409</Characters>
  <Lines>0</Lines>
  <Paragraphs>0</Paragraphs>
  <TotalTime>2</TotalTime>
  <ScaleCrop>false</ScaleCrop>
  <LinksUpToDate>false</LinksUpToDate>
  <CharactersWithSpaces>1425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259B2FCA25144A2583EA49B8BAFC3692_13</vt:lpwstr>
  </property>
</Properties>
</file>