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</w:rPr>
        <w:t>古代文论</w:t>
      </w:r>
      <w:r>
        <w:rPr>
          <w:rFonts w:hint="eastAsia"/>
          <w:lang w:eastAsia="zh-CN"/>
        </w:rPr>
        <w:t>参考答案</w:t>
      </w:r>
    </w:p>
    <w:p>
      <w:pPr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填空题 </w:t>
      </w: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lang w:val="en-US" w:eastAsia="zh-CN"/>
        </w:rPr>
        <w:t>逆志</w:t>
      </w:r>
      <w:r>
        <w:rPr>
          <w:rFonts w:hint="eastAsia"/>
          <w:b w:val="0"/>
          <w:bCs w:val="0"/>
          <w:lang w:val="en-US" w:eastAsia="zh-CN"/>
        </w:rPr>
        <w:t>；知人   2、情；礼仪  3、 疾虚妄   4、典论·论文   5、缘情 ； 体物</w:t>
      </w:r>
    </w:p>
    <w:p>
      <w:pPr>
        <w:numPr>
          <w:ilvl w:val="0"/>
          <w:numId w:val="3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气盛言宜 7、破碎；铺叙  8、清空；意趣   9、 独抒性灵 ， 不拘格套 10、 在物 ；在我  11. 文界 ； 小说界</w:t>
      </w:r>
    </w:p>
    <w:p>
      <w:pPr>
        <w:numPr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名词解释题</w:t>
      </w:r>
    </w:p>
    <w:p>
      <w:pPr>
        <w:numPr>
          <w:ilvl w:val="0"/>
          <w:numId w:val="4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答：曹丕在《典论·论文》提出了“文以气为主”的著名论断。(1 分)其内 涵；首先，所谓“气”是指在禀性、气度。感情等方面的特点所构成的一种特殊 精神状态在文章中的体现。文章中的“气”是由作家不同的个性所形成的。 (2 分)其次，提倡“文以气为主” ，强调作品应当体现作家特殊的个性，要求文章必 须有鲜明的创作个性。(1 分)另外，由于作家个性的不同， “气之清浊有体，不可 力强而致” ，文章的风格也必然会不同。这就说明了文章风格的多样性的原因。 (1 分)曹丕“文以气为主”说的对后世有很大影响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答：李清照在《论词》一文里力主严格区分词和诗的界限，提出了词“别是 一家”的著名观点．(1 分)李清照批评晏殊、欧阳修、苏轼等人的词不能算是词， 1 只是“句读不葺之诗耳” ．她认为词和诗的本质区别在于：诗只有较为简单粗疏 的声律要求，而词则特别讲究声律、乐律之规则，她反动以诗的粗疏的格律来破 坏词之音乐美。 （3 分）她的这一观点可能比较偏激保守，但也确实道出了诗与 词的一些不同之处，给词的创作提供了一些可供参考的意见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单项选择题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 xml:space="preserve">   2、</w:t>
      </w:r>
      <w:r>
        <w:rPr>
          <w:rFonts w:hint="eastAsia"/>
          <w:b w:val="0"/>
          <w:bCs w:val="0"/>
        </w:rPr>
        <w:t xml:space="preserve">A </w:t>
      </w:r>
      <w:r>
        <w:rPr>
          <w:rFonts w:hint="eastAsia"/>
          <w:b w:val="0"/>
          <w:bCs w:val="0"/>
          <w:lang w:val="en-US" w:eastAsia="zh-CN"/>
        </w:rPr>
        <w:t xml:space="preserve">  3、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  4、</w:t>
      </w:r>
      <w:r>
        <w:rPr>
          <w:rFonts w:hint="eastAsia"/>
          <w:b w:val="0"/>
          <w:bCs w:val="0"/>
        </w:rPr>
        <w:t xml:space="preserve">B </w:t>
      </w:r>
      <w:r>
        <w:rPr>
          <w:rFonts w:hint="eastAsia"/>
          <w:b w:val="0"/>
          <w:bCs w:val="0"/>
          <w:lang w:val="en-US" w:eastAsia="zh-CN"/>
        </w:rPr>
        <w:t xml:space="preserve"> 5、</w:t>
      </w:r>
      <w:r>
        <w:rPr>
          <w:rFonts w:hint="eastAsia"/>
          <w:b w:val="0"/>
          <w:bCs w:val="0"/>
        </w:rPr>
        <w:t>B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阅读下列文字并回答下列问题</w:t>
      </w:r>
    </w:p>
    <w:p>
      <w:pPr>
        <w:widowControl w:val="0"/>
        <w:numPr>
          <w:ilvl w:val="0"/>
          <w:numId w:val="6"/>
        </w:numPr>
        <w:ind w:left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信中的指教，以及诗、赋和杂文，我览后都能熟知了。(这些文章)大体上像 行云流水那样自然流畅，初看起来没有一定的形式规则，但是(它们)常常在应当 行文的地方就自然行文，在不可不停止笔墨的地方就自然停笔，行文理路自然， 描写的意象层出不穷。孔子说： “语言没有文采，就不会传播得很远。 ”又说： “文 辞能准确表达意思就行了。 ”(孔子)说语言只要能表达意恩，(有人)就怀疑好像可 以不要文采，这是大谬不然的。写文章追求描写事物的微妙之处，就好像想把风 栓住， 把影子抓住(那样难)， 能够使这个事物的形象清清楚楚地呈现在心里的人， 大概千万人里也难遇到一个人， 而况且能使事物的形像清清楚楚地表现在语言和 文章里的人呢?(那更是少而又少了)能做到使事物的形像清清楚楚地表现在语言 和文章里，这才是叫做 (孔于所说的)“文辞能准确表达意思” 。文辞到了能准确 表达意思的地步，文章的用处是说不尽的。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6"/>
        </w:numPr>
        <w:ind w:left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苏轼在这段文字里主要是在说明和解释孔子的“辞达而已矣”这句话，他要 表达的意思是说， 孔子不只是要求文辞仅仅是表达意思，实则是要求质朴和文采 相得益彰，即孔子曾经说过的所谓“文质彬彬” 。在这段文字里苏轼还说出了另 外两个文学理论观点：其一是</w:t>
      </w:r>
      <w:bookmarkStart w:id="0" w:name="_GoBack"/>
      <w:r>
        <w:rPr>
          <w:rFonts w:hint="eastAsia"/>
          <w:b w:val="0"/>
          <w:bCs w:val="0"/>
          <w:lang w:val="en-US" w:eastAsia="zh-CN"/>
        </w:rPr>
        <w:t>注重文艺的自然本质，讲求创作的自然天成 (行文 要“如行云流水，初无定质，但常行于所当行，常止于所不可不止，文理自然， 姿态横生”)；其二是在主客关系上，认为在艺术</w:t>
      </w:r>
      <w:bookmarkEnd w:id="0"/>
      <w:r>
        <w:rPr>
          <w:rFonts w:hint="eastAsia"/>
          <w:b w:val="0"/>
          <w:bCs w:val="0"/>
          <w:lang w:val="en-US" w:eastAsia="zh-CN"/>
        </w:rPr>
        <w:t>思维的过程中，外界的客观物 象(“物”)要转化为审美主体心中的审美形象和意象(“使是物了然于心”)，并 最终表现为物态化的图画和文字(“使是物了然于口与手”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问答题</w:t>
      </w:r>
    </w:p>
    <w:p>
      <w:pPr>
        <w:widowControl w:val="0"/>
        <w:numPr>
          <w:ilvl w:val="0"/>
          <w:numId w:val="7"/>
        </w:numPr>
        <w:ind w:left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(一)孔子在《论语·八佾》中说： “子谓《韶》 ， ‘尽美矣，又尽善也’ ；谓《武》 ， ‘尽美矣，未尽善也’ 。 ”就是说要求文艺作品“尽善尽美” ，这就是孔子文艺思 想的审美特征。(10 分) (二)怎样才是“尽善尽美”呢?孔子在《论语·为政》篇里还说过另一句话： “ 《诗》三百，盲以蔽之，曰： ‘思无邪． ’ ” “思无邪”从艺术方面看，就是提倡 一种“中和”之美． 《论语集解)》引孔安国注所谓“乐而不淫，哀而不伤，言其 和也。 ”从音乐上讲，中和是一种中正平和的乐曲，也即儒家传统雅乐的主要美 学特征。从文学作品来说，它要求从思想内容到文学语言，都不要过于激烈，应 当尽量做到委婉曲折，而不要过于直露．(6 分) (三)总之，孔子文艺思想的审美特征就是他所说的“尽善尽美” 。怎样才能 做到 “尽善尽美” 呢?就是要做到孔子所说的 “思无邪” ． 即文学艺术作品要有 “中 和”之美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（一)“思与境偕”说是司空图在《与王驾评涛书》中提出的。这是讲意境 的基本性质， “思” ’可理解为创作中的神思，即艺术思维活动，但侧重于创作主 体的情志意趣活动； “境” ，则是激发诗情意趣并且表现之的创作客体境象。 “思 与境偕” 说的是诗人在审美创造中主体和客体、 理性与感性， 思想与形象的融合， 达到了天衣无缝的最高水平。 “境”与“思”偕往，相互融会，因而产生了作品 的意境世界． “思与境偕”是诗人们理想的，但又难以企及的高境界。(12 分) (二)这种思想在可以追溯到刘勰的“神思”理论，是刘勰“神与物游”思想 的进一步发展，与皎然所说的“假象见意”和“诗情缘境发”的情境论在理论上 也有相承之处。(3 分) (三)用“思与境偕”来概括诗歌创作的意境理论，表述更为明确简洁，是对 前人诗歌意境理论的进一步发展，是对唐代诗歌创作，特别是对陶渊明以来的山 水田园诗创作实践的总结， 对后代诗歌创作和诗歌理论批评的发展，都具有深远 的意义和重大的影响 </w:t>
      </w: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3、 (一)王国维在《人间词话》里提出了他的理论核心“境界”说，他说： “词 以境界为最上，有境界则自成高格，自有名句。 ”王国维所说的文学艺术的“境 界”与“意境”含义基本一致，指的是文学创作中由心物相契、情景交融的意象 特征暗示出的含义深远、回味绵长的审美之境． (3 分) 3(二)关于“境界”的美学特征，根据王国维的论述，有以下几点：①“境界” 具有“言外之味，弦外之响” ，体现出”言有尽而意无穷”的美学特色；②其次， 他指出“意境” ， “境界”具有真实自然之美，由此，他提出了“不隔”的美学要 求： ③对于同是体现出自然真切之美的作品之境界，王国维又从美学上根据作者 主观介入程度的差异而区分为“有我之境”和“无我之境” ，并且引用西方美学 理论，区分为“一优美，一宏壮也” 。(12 分) (三)①以“境界” 、 “意境”评论诗词，并不自王国维始，唐代以来的许多文 学理论家都从不同角度论及意境问题，但惟有到了王国维，有关意境的理论才达 到最为完善、系统、深刻的水平，②王国维的以“境界”说为核心的文艺美学理 论对中国古典文艺美学思想进行了全面的总结， 同时又体现山西方美学思想渗透 影响的明显痕迹，因而标志着中国古代文学理论进行现代转换的开端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204247"/>
    <w:multiLevelType w:val="singleLevel"/>
    <w:tmpl w:val="9120424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CDE489D"/>
    <w:multiLevelType w:val="singleLevel"/>
    <w:tmpl w:val="BCDE489D"/>
    <w:lvl w:ilvl="0" w:tentative="0">
      <w:start w:val="1"/>
      <w:numFmt w:val="decimal"/>
      <w:suff w:val="space"/>
      <w:lvlText w:val="%1、"/>
      <w:lvlJc w:val="left"/>
    </w:lvl>
  </w:abstractNum>
  <w:abstractNum w:abstractNumId="2">
    <w:nsid w:val="CD523B53"/>
    <w:multiLevelType w:val="singleLevel"/>
    <w:tmpl w:val="CD523B5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B1DD291"/>
    <w:multiLevelType w:val="singleLevel"/>
    <w:tmpl w:val="EB1DD29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1AC7E3E"/>
    <w:multiLevelType w:val="singleLevel"/>
    <w:tmpl w:val="01AC7E3E"/>
    <w:lvl w:ilvl="0" w:tentative="0">
      <w:start w:val="6"/>
      <w:numFmt w:val="decimal"/>
      <w:suff w:val="nothing"/>
      <w:lvlText w:val="%1、"/>
      <w:lvlJc w:val="left"/>
    </w:lvl>
  </w:abstractNum>
  <w:abstractNum w:abstractNumId="5">
    <w:nsid w:val="083BC7DE"/>
    <w:multiLevelType w:val="singleLevel"/>
    <w:tmpl w:val="083BC7DE"/>
    <w:lvl w:ilvl="0" w:tentative="0">
      <w:start w:val="1"/>
      <w:numFmt w:val="decimal"/>
      <w:suff w:val="space"/>
      <w:lvlText w:val="%1、"/>
      <w:lvlJc w:val="left"/>
    </w:lvl>
  </w:abstractNum>
  <w:abstractNum w:abstractNumId="6">
    <w:nsid w:val="0BD7F897"/>
    <w:multiLevelType w:val="singleLevel"/>
    <w:tmpl w:val="0BD7F8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2436"/>
    <w:rsid w:val="34E6243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2018-04-26T06:53:00Z</dcterms:created>
  <dc:creator>Administrator</dc:creator>
  <cp:lastModifiedBy>Administrator</cp:lastModifiedBy>
  <dcterms:modified xsi:type="dcterms:W3CDTF">2018-04-26T07:18:10Z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