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【论文查重要求】：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重复率必须低于40%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专本科论文都必须查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查重网站，因学校暂无强制要求在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特定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网站查重，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现将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以下几个较权威的查重网供大家参考，对于使用免费的不知名网站查重的，学校将退回论文并取消本次写作机会，等待下批毕业重写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，请各学员重视。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维普论文检测系统：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"https://www.weipu.com/"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https://www.weipu.com/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万方论文查重系统：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"http://www.dmoz.net.cn/wanfang/"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http://www.dmoz.net.cn/wanfang/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3）知网论文查重入口：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"http://www.looktrade.cn/clist/"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http://www.looktrade.cn/clist/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CB08E9"/>
    <w:multiLevelType w:val="singleLevel"/>
    <w:tmpl w:val="FBCB08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6359EE"/>
    <w:rsid w:val="3763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2020-04-01T07:40:00Z</dcterms:created>
  <dc:creator>与这世界。。格格不入</dc:creator>
  <cp:lastModifiedBy>与这世界。。格格不入</cp:lastModifiedBy>
  <dcterms:modified xsi:type="dcterms:W3CDTF">2020-04-01T08:14:18Z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